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545B1" w:rsidRDefault="002545B1" w:rsidP="002545B1">
      <w:pPr>
        <w:ind w:right="-426"/>
        <w:rPr>
          <w:rFonts w:hint="cs"/>
          <w:b/>
          <w:bCs/>
          <w:sz w:val="26"/>
          <w:rtl/>
        </w:rPr>
      </w:pPr>
      <w:bookmarkStart w:id="0" w:name="_GoBack"/>
      <w:bookmarkEnd w:id="0"/>
    </w:p>
    <w:p w:rsidR="002545B1" w:rsidRDefault="002545B1" w:rsidP="002545B1">
      <w:pPr>
        <w:ind w:right="-426"/>
        <w:rPr>
          <w:b/>
          <w:bCs/>
          <w:sz w:val="26"/>
          <w:rtl/>
        </w:rPr>
      </w:pPr>
    </w:p>
    <w:p w:rsidR="002545B1" w:rsidRDefault="002545B1" w:rsidP="002545B1">
      <w:pPr>
        <w:ind w:right="-426"/>
        <w:rPr>
          <w:b/>
          <w:bCs/>
          <w:sz w:val="26"/>
          <w:rtl/>
        </w:rPr>
      </w:pPr>
    </w:p>
    <w:p w:rsidR="002545B1" w:rsidRDefault="002545B1" w:rsidP="002545B1">
      <w:pPr>
        <w:ind w:right="-426"/>
        <w:jc w:val="right"/>
        <w:rPr>
          <w:b/>
          <w:bCs/>
          <w:sz w:val="26"/>
          <w:rtl/>
        </w:rPr>
      </w:pPr>
      <w:r>
        <w:rPr>
          <w:rFonts w:hint="eastAsia"/>
          <w:b/>
          <w:bCs/>
          <w:sz w:val="26"/>
          <w:rtl/>
        </w:rPr>
        <w:t>‏ו</w:t>
      </w:r>
      <w:r>
        <w:rPr>
          <w:b/>
          <w:bCs/>
          <w:sz w:val="26"/>
          <w:rtl/>
        </w:rPr>
        <w:t>' חשון תשע"ו</w:t>
      </w:r>
    </w:p>
    <w:p w:rsidR="002545B1" w:rsidRDefault="002545B1" w:rsidP="002545B1">
      <w:pPr>
        <w:ind w:right="-426"/>
        <w:jc w:val="right"/>
        <w:rPr>
          <w:b/>
          <w:bCs/>
          <w:sz w:val="26"/>
          <w:rtl/>
        </w:rPr>
      </w:pPr>
      <w:r>
        <w:rPr>
          <w:rFonts w:hint="eastAsia"/>
          <w:b/>
          <w:bCs/>
          <w:sz w:val="26"/>
          <w:rtl/>
        </w:rPr>
        <w:t>‏</w:t>
      </w:r>
      <w:r>
        <w:rPr>
          <w:b/>
          <w:bCs/>
          <w:sz w:val="26"/>
          <w:rtl/>
        </w:rPr>
        <w:t>19 אוקטובר 2015</w:t>
      </w:r>
    </w:p>
    <w:p w:rsidR="002545B1" w:rsidRDefault="002545B1" w:rsidP="002545B1">
      <w:pPr>
        <w:ind w:right="-426"/>
        <w:rPr>
          <w:b/>
          <w:bCs/>
          <w:sz w:val="26"/>
          <w:rtl/>
        </w:rPr>
      </w:pPr>
    </w:p>
    <w:p w:rsidR="002545B1" w:rsidRDefault="002545B1" w:rsidP="002545B1">
      <w:pPr>
        <w:ind w:right="-426"/>
        <w:rPr>
          <w:b/>
          <w:bCs/>
          <w:sz w:val="26"/>
          <w:rtl/>
        </w:rPr>
      </w:pPr>
    </w:p>
    <w:p w:rsidR="002545B1" w:rsidRDefault="002545B1" w:rsidP="002545B1">
      <w:pPr>
        <w:ind w:right="-426"/>
        <w:rPr>
          <w:b/>
          <w:bCs/>
          <w:sz w:val="26"/>
          <w:rtl/>
        </w:rPr>
      </w:pPr>
      <w:r>
        <w:rPr>
          <w:rFonts w:hint="cs"/>
          <w:b/>
          <w:bCs/>
          <w:sz w:val="26"/>
          <w:rtl/>
        </w:rPr>
        <w:t>לכבוד</w:t>
      </w:r>
    </w:p>
    <w:p w:rsidR="002545B1" w:rsidRDefault="002545B1" w:rsidP="002545B1">
      <w:pPr>
        <w:ind w:right="-426"/>
        <w:rPr>
          <w:b/>
          <w:bCs/>
          <w:sz w:val="26"/>
          <w:rtl/>
        </w:rPr>
      </w:pPr>
      <w:r>
        <w:rPr>
          <w:rFonts w:hint="cs"/>
          <w:b/>
          <w:bCs/>
          <w:sz w:val="26"/>
          <w:rtl/>
        </w:rPr>
        <w:t>גב' מיכל עבאדי-בויאנג'ו</w:t>
      </w:r>
    </w:p>
    <w:p w:rsidR="002545B1" w:rsidRDefault="002545B1" w:rsidP="002545B1">
      <w:pPr>
        <w:ind w:right="-426"/>
        <w:rPr>
          <w:b/>
          <w:bCs/>
          <w:sz w:val="26"/>
          <w:rtl/>
        </w:rPr>
      </w:pPr>
      <w:r>
        <w:rPr>
          <w:rFonts w:hint="cs"/>
          <w:b/>
          <w:bCs/>
          <w:sz w:val="26"/>
          <w:rtl/>
        </w:rPr>
        <w:t>החשבת הכללית</w:t>
      </w:r>
    </w:p>
    <w:p w:rsidR="002545B1" w:rsidRDefault="002545B1" w:rsidP="002545B1">
      <w:pPr>
        <w:ind w:right="-426"/>
        <w:rPr>
          <w:b/>
          <w:bCs/>
          <w:sz w:val="26"/>
          <w:u w:val="single"/>
          <w:rtl/>
        </w:rPr>
      </w:pPr>
      <w:r w:rsidRPr="0089172C">
        <w:rPr>
          <w:rFonts w:hint="cs"/>
          <w:b/>
          <w:bCs/>
          <w:sz w:val="26"/>
          <w:u w:val="single"/>
          <w:rtl/>
        </w:rPr>
        <w:t>משרד האוצר</w:t>
      </w:r>
    </w:p>
    <w:p w:rsidR="002545B1" w:rsidRDefault="002545B1" w:rsidP="002545B1">
      <w:pPr>
        <w:ind w:right="-426"/>
        <w:rPr>
          <w:b/>
          <w:bCs/>
          <w:sz w:val="26"/>
          <w:u w:val="single"/>
          <w:rtl/>
        </w:rPr>
      </w:pPr>
    </w:p>
    <w:p w:rsidR="002545B1" w:rsidRDefault="002545B1" w:rsidP="002545B1">
      <w:pPr>
        <w:ind w:right="-426"/>
        <w:rPr>
          <w:b/>
          <w:bCs/>
          <w:sz w:val="26"/>
          <w:rtl/>
        </w:rPr>
      </w:pPr>
      <w:r w:rsidRPr="0089172C">
        <w:rPr>
          <w:rFonts w:hint="cs"/>
          <w:b/>
          <w:bCs/>
          <w:sz w:val="26"/>
          <w:rtl/>
        </w:rPr>
        <w:t>שלום רב,</w:t>
      </w:r>
    </w:p>
    <w:p w:rsidR="002545B1" w:rsidRDefault="002545B1" w:rsidP="002545B1">
      <w:pPr>
        <w:ind w:right="-426"/>
        <w:rPr>
          <w:b/>
          <w:bCs/>
          <w:sz w:val="26"/>
          <w:rtl/>
        </w:rPr>
      </w:pPr>
    </w:p>
    <w:p w:rsidR="002545B1" w:rsidRDefault="002545B1" w:rsidP="002545B1">
      <w:pPr>
        <w:tabs>
          <w:tab w:val="left" w:pos="8640"/>
        </w:tabs>
        <w:spacing w:line="360" w:lineRule="auto"/>
        <w:jc w:val="center"/>
        <w:rPr>
          <w:b/>
          <w:bCs/>
          <w:szCs w:val="24"/>
          <w:u w:val="single"/>
          <w:rtl/>
        </w:rPr>
      </w:pPr>
      <w:r>
        <w:rPr>
          <w:rFonts w:hint="cs"/>
          <w:b/>
          <w:bCs/>
          <w:sz w:val="26"/>
          <w:rtl/>
        </w:rPr>
        <w:t xml:space="preserve">הנדון: </w:t>
      </w:r>
      <w:r>
        <w:rPr>
          <w:rFonts w:hint="cs"/>
          <w:b/>
          <w:bCs/>
          <w:szCs w:val="24"/>
          <w:u w:val="single"/>
          <w:rtl/>
        </w:rPr>
        <w:t>בקשה ל</w:t>
      </w:r>
      <w:r w:rsidRPr="0089172C">
        <w:rPr>
          <w:rFonts w:hint="cs"/>
          <w:b/>
          <w:bCs/>
          <w:szCs w:val="24"/>
          <w:u w:val="single"/>
          <w:rtl/>
        </w:rPr>
        <w:t>אישור</w:t>
      </w:r>
      <w:r w:rsidRPr="0089172C">
        <w:rPr>
          <w:b/>
          <w:bCs/>
          <w:szCs w:val="24"/>
          <w:u w:val="single"/>
          <w:rtl/>
        </w:rPr>
        <w:t xml:space="preserve"> התקשרות עם חברת מגל כספק יחיד, לצורך מכירת גז טבעי ממאגר זוהר</w:t>
      </w:r>
    </w:p>
    <w:p w:rsidR="002545B1" w:rsidRPr="007F2F7C" w:rsidRDefault="002545B1" w:rsidP="002545B1">
      <w:pPr>
        <w:tabs>
          <w:tab w:val="left" w:pos="8640"/>
        </w:tabs>
        <w:spacing w:line="360" w:lineRule="auto"/>
        <w:jc w:val="center"/>
        <w:rPr>
          <w:szCs w:val="24"/>
          <w:rtl/>
        </w:rPr>
      </w:pPr>
      <w:r w:rsidRPr="0089172C">
        <w:rPr>
          <w:b/>
          <w:bCs/>
          <w:szCs w:val="24"/>
          <w:u w:val="single"/>
          <w:rtl/>
        </w:rPr>
        <w:t>שבבעלות מדינת ישראל</w:t>
      </w:r>
      <w:r w:rsidRPr="0089172C">
        <w:rPr>
          <w:rFonts w:hint="cs"/>
          <w:b/>
          <w:bCs/>
          <w:szCs w:val="24"/>
          <w:u w:val="single"/>
          <w:rtl/>
        </w:rPr>
        <w:t xml:space="preserve"> </w:t>
      </w:r>
    </w:p>
    <w:p w:rsidR="002545B1" w:rsidRPr="00C142E3" w:rsidRDefault="002545B1" w:rsidP="002545B1">
      <w:pPr>
        <w:ind w:right="-426"/>
        <w:rPr>
          <w:szCs w:val="24"/>
          <w:rtl/>
        </w:rPr>
      </w:pPr>
    </w:p>
    <w:p w:rsidR="002545B1" w:rsidRPr="00C142E3" w:rsidRDefault="002545B1" w:rsidP="002545B1">
      <w:pPr>
        <w:ind w:right="-426"/>
        <w:rPr>
          <w:szCs w:val="24"/>
          <w:rtl/>
        </w:rPr>
      </w:pPr>
      <w:r w:rsidRPr="00C142E3">
        <w:rPr>
          <w:rFonts w:hint="eastAsia"/>
          <w:szCs w:val="24"/>
          <w:rtl/>
        </w:rPr>
        <w:t>אבקש</w:t>
      </w:r>
      <w:r w:rsidRPr="00C142E3">
        <w:rPr>
          <w:szCs w:val="24"/>
          <w:rtl/>
        </w:rPr>
        <w:t xml:space="preserve"> </w:t>
      </w:r>
      <w:r w:rsidRPr="00C142E3">
        <w:rPr>
          <w:rFonts w:hint="eastAsia"/>
          <w:szCs w:val="24"/>
          <w:rtl/>
        </w:rPr>
        <w:t>לפנות</w:t>
      </w:r>
      <w:r w:rsidRPr="00C142E3">
        <w:rPr>
          <w:szCs w:val="24"/>
          <w:rtl/>
        </w:rPr>
        <w:t xml:space="preserve"> </w:t>
      </w:r>
      <w:r w:rsidRPr="00C142E3">
        <w:rPr>
          <w:rFonts w:hint="eastAsia"/>
          <w:szCs w:val="24"/>
          <w:rtl/>
        </w:rPr>
        <w:t>אלייך</w:t>
      </w:r>
      <w:r w:rsidRPr="00C142E3">
        <w:rPr>
          <w:szCs w:val="24"/>
          <w:rtl/>
        </w:rPr>
        <w:t xml:space="preserve"> </w:t>
      </w:r>
      <w:r w:rsidRPr="00C142E3">
        <w:rPr>
          <w:rFonts w:hint="eastAsia"/>
          <w:szCs w:val="24"/>
          <w:rtl/>
        </w:rPr>
        <w:t>בעניין</w:t>
      </w:r>
      <w:r w:rsidRPr="00C142E3">
        <w:rPr>
          <w:szCs w:val="24"/>
          <w:rtl/>
        </w:rPr>
        <w:t xml:space="preserve"> </w:t>
      </w:r>
      <w:r w:rsidRPr="00C142E3">
        <w:rPr>
          <w:rFonts w:hint="eastAsia"/>
          <w:szCs w:val="24"/>
          <w:rtl/>
        </w:rPr>
        <w:t>שבנדון</w:t>
      </w:r>
      <w:r w:rsidRPr="00C142E3">
        <w:rPr>
          <w:szCs w:val="24"/>
          <w:rtl/>
        </w:rPr>
        <w:t>.</w:t>
      </w:r>
    </w:p>
    <w:p w:rsidR="002545B1" w:rsidRDefault="002545B1" w:rsidP="002545B1">
      <w:pPr>
        <w:ind w:right="-426"/>
        <w:rPr>
          <w:b/>
          <w:bCs/>
          <w:sz w:val="26"/>
          <w:rtl/>
        </w:rPr>
      </w:pPr>
    </w:p>
    <w:p w:rsidR="002545B1" w:rsidRDefault="002545B1" w:rsidP="002545B1">
      <w:pPr>
        <w:ind w:right="-426"/>
        <w:rPr>
          <w:b/>
          <w:bCs/>
          <w:sz w:val="26"/>
          <w:rtl/>
        </w:rPr>
      </w:pPr>
    </w:p>
    <w:p w:rsidR="002545B1" w:rsidRPr="00DB3AF7" w:rsidRDefault="002545B1" w:rsidP="002545B1">
      <w:pPr>
        <w:pStyle w:val="ab"/>
        <w:spacing w:line="360" w:lineRule="auto"/>
        <w:ind w:left="359"/>
        <w:jc w:val="both"/>
        <w:rPr>
          <w:b/>
          <w:bCs/>
          <w:szCs w:val="24"/>
          <w:rtl/>
        </w:rPr>
      </w:pPr>
      <w:r w:rsidRPr="00DB3AF7">
        <w:rPr>
          <w:rFonts w:hint="eastAsia"/>
          <w:b/>
          <w:bCs/>
          <w:szCs w:val="24"/>
          <w:u w:val="single"/>
          <w:rtl/>
        </w:rPr>
        <w:t>רקע</w:t>
      </w:r>
      <w:r w:rsidRPr="00DB3AF7">
        <w:rPr>
          <w:b/>
          <w:bCs/>
          <w:szCs w:val="24"/>
          <w:rtl/>
        </w:rPr>
        <w:t xml:space="preserve">: </w:t>
      </w:r>
    </w:p>
    <w:p w:rsidR="002545B1" w:rsidRPr="00DB3AF7" w:rsidRDefault="002545B1" w:rsidP="002545B1">
      <w:pPr>
        <w:pStyle w:val="ab"/>
        <w:numPr>
          <w:ilvl w:val="0"/>
          <w:numId w:val="5"/>
        </w:numPr>
        <w:tabs>
          <w:tab w:val="left" w:pos="9014"/>
        </w:tabs>
        <w:spacing w:line="360" w:lineRule="auto"/>
        <w:ind w:left="453" w:hanging="758"/>
        <w:jc w:val="both"/>
        <w:rPr>
          <w:szCs w:val="24"/>
          <w:rtl/>
        </w:rPr>
      </w:pPr>
      <w:r w:rsidRPr="00DB3AF7">
        <w:rPr>
          <w:rFonts w:hint="eastAsia"/>
          <w:szCs w:val="24"/>
          <w:rtl/>
        </w:rPr>
        <w:t>חברת</w:t>
      </w:r>
      <w:r w:rsidRPr="00DB3AF7">
        <w:rPr>
          <w:szCs w:val="24"/>
          <w:rtl/>
        </w:rPr>
        <w:t xml:space="preserve"> מגל – מפעלי גז ונפט לישראל בע"מ </w:t>
      </w:r>
      <w:r>
        <w:rPr>
          <w:rFonts w:hint="cs"/>
          <w:szCs w:val="24"/>
          <w:rtl/>
        </w:rPr>
        <w:t>(</w:t>
      </w:r>
      <w:r w:rsidRPr="00C142E3">
        <w:rPr>
          <w:rFonts w:hint="eastAsia"/>
          <w:b/>
          <w:bCs/>
          <w:szCs w:val="24"/>
          <w:rtl/>
        </w:rPr>
        <w:t>להלן</w:t>
      </w:r>
      <w:r w:rsidRPr="00C142E3">
        <w:rPr>
          <w:b/>
          <w:bCs/>
          <w:szCs w:val="24"/>
          <w:rtl/>
        </w:rPr>
        <w:t xml:space="preserve"> – חברת מגל או החברה</w:t>
      </w:r>
      <w:r>
        <w:rPr>
          <w:rFonts w:hint="cs"/>
          <w:szCs w:val="24"/>
          <w:rtl/>
        </w:rPr>
        <w:t xml:space="preserve">) </w:t>
      </w:r>
      <w:r w:rsidRPr="00DB3AF7">
        <w:rPr>
          <w:szCs w:val="24"/>
          <w:rtl/>
        </w:rPr>
        <w:t xml:space="preserve">הינה בעלת רישיון להפעלת רשת חלוקת גז טבעי ממאגר זוהר, שניתן לפי סעיף 102 לחוק משק הגז הטבעי, התשס"ב-2002. </w:t>
      </w:r>
    </w:p>
    <w:p w:rsidR="002545B1" w:rsidRPr="00DB3AF7" w:rsidRDefault="002545B1" w:rsidP="002545B1">
      <w:pPr>
        <w:pStyle w:val="ab"/>
        <w:numPr>
          <w:ilvl w:val="0"/>
          <w:numId w:val="5"/>
        </w:numPr>
        <w:tabs>
          <w:tab w:val="left" w:pos="9014"/>
        </w:tabs>
        <w:spacing w:line="360" w:lineRule="auto"/>
        <w:ind w:left="453" w:hanging="758"/>
        <w:jc w:val="both"/>
        <w:rPr>
          <w:szCs w:val="24"/>
          <w:rtl/>
        </w:rPr>
      </w:pPr>
      <w:r w:rsidRPr="00DB3AF7">
        <w:rPr>
          <w:rFonts w:hint="eastAsia"/>
          <w:szCs w:val="24"/>
          <w:rtl/>
        </w:rPr>
        <w:t>במשך</w:t>
      </w:r>
      <w:r w:rsidRPr="00DB3AF7">
        <w:rPr>
          <w:szCs w:val="24"/>
          <w:rtl/>
        </w:rPr>
        <w:t xml:space="preserve"> 50 </w:t>
      </w:r>
      <w:r w:rsidRPr="00DB3AF7">
        <w:rPr>
          <w:rFonts w:hint="eastAsia"/>
          <w:szCs w:val="24"/>
          <w:rtl/>
        </w:rPr>
        <w:t>שנה</w:t>
      </w:r>
      <w:r w:rsidRPr="00DB3AF7">
        <w:rPr>
          <w:szCs w:val="24"/>
          <w:rtl/>
        </w:rPr>
        <w:t xml:space="preserve"> </w:t>
      </w:r>
      <w:r w:rsidRPr="00DB3AF7">
        <w:rPr>
          <w:rFonts w:hint="eastAsia"/>
          <w:szCs w:val="24"/>
          <w:rtl/>
        </w:rPr>
        <w:t>רכשה</w:t>
      </w:r>
      <w:r w:rsidRPr="00DB3AF7">
        <w:rPr>
          <w:szCs w:val="24"/>
          <w:rtl/>
        </w:rPr>
        <w:t xml:space="preserve"> </w:t>
      </w:r>
      <w:r w:rsidRPr="00DB3AF7">
        <w:rPr>
          <w:rFonts w:hint="eastAsia"/>
          <w:szCs w:val="24"/>
          <w:rtl/>
        </w:rPr>
        <w:t>חברת</w:t>
      </w:r>
      <w:r w:rsidRPr="00DB3AF7">
        <w:rPr>
          <w:szCs w:val="24"/>
          <w:rtl/>
        </w:rPr>
        <w:t xml:space="preserve"> </w:t>
      </w:r>
      <w:r w:rsidRPr="00DB3AF7">
        <w:rPr>
          <w:rFonts w:hint="eastAsia"/>
          <w:szCs w:val="24"/>
          <w:rtl/>
        </w:rPr>
        <w:t>מגל</w:t>
      </w:r>
      <w:r w:rsidRPr="00DB3AF7">
        <w:rPr>
          <w:szCs w:val="24"/>
          <w:rtl/>
        </w:rPr>
        <w:t xml:space="preserve"> </w:t>
      </w:r>
      <w:r w:rsidRPr="00DB3AF7">
        <w:rPr>
          <w:rFonts w:hint="eastAsia"/>
          <w:szCs w:val="24"/>
          <w:rtl/>
        </w:rPr>
        <w:t>את</w:t>
      </w:r>
      <w:r w:rsidRPr="00DB3AF7">
        <w:rPr>
          <w:szCs w:val="24"/>
          <w:rtl/>
        </w:rPr>
        <w:t xml:space="preserve"> </w:t>
      </w:r>
      <w:r w:rsidRPr="00DB3AF7">
        <w:rPr>
          <w:rFonts w:hint="eastAsia"/>
          <w:szCs w:val="24"/>
          <w:rtl/>
        </w:rPr>
        <w:t>הגז</w:t>
      </w:r>
      <w:r w:rsidRPr="00DB3AF7">
        <w:rPr>
          <w:szCs w:val="24"/>
          <w:rtl/>
        </w:rPr>
        <w:t xml:space="preserve"> </w:t>
      </w:r>
      <w:r w:rsidRPr="00DB3AF7">
        <w:rPr>
          <w:rFonts w:hint="eastAsia"/>
          <w:szCs w:val="24"/>
          <w:rtl/>
        </w:rPr>
        <w:t>הטבעי</w:t>
      </w:r>
      <w:r w:rsidRPr="00DB3AF7">
        <w:rPr>
          <w:szCs w:val="24"/>
          <w:rtl/>
        </w:rPr>
        <w:t xml:space="preserve"> </w:t>
      </w:r>
      <w:r w:rsidRPr="00DB3AF7">
        <w:rPr>
          <w:rFonts w:hint="eastAsia"/>
          <w:szCs w:val="24"/>
          <w:rtl/>
        </w:rPr>
        <w:t>מחברת</w:t>
      </w:r>
      <w:r w:rsidRPr="00DB3AF7">
        <w:rPr>
          <w:szCs w:val="24"/>
          <w:rtl/>
        </w:rPr>
        <w:t xml:space="preserve"> </w:t>
      </w:r>
      <w:r w:rsidRPr="00DB3AF7">
        <w:rPr>
          <w:rFonts w:hint="eastAsia"/>
          <w:szCs w:val="24"/>
          <w:rtl/>
        </w:rPr>
        <w:t>נפטא</w:t>
      </w:r>
      <w:r w:rsidRPr="00DB3AF7">
        <w:rPr>
          <w:szCs w:val="24"/>
          <w:rtl/>
        </w:rPr>
        <w:t xml:space="preserve">, בעלת חזקת ערד, וסיפקה את הגז הטבעי למפעלים ולחברת גז טיב – החברה להפצת גז טבעי בע"מ, שאחראית על אספקת גז טבעי לאלפי צרכנים ביתיים בערד ובדימונה. </w:t>
      </w:r>
    </w:p>
    <w:p w:rsidR="002545B1" w:rsidRDefault="002545B1" w:rsidP="002545B1">
      <w:pPr>
        <w:pStyle w:val="ab"/>
        <w:numPr>
          <w:ilvl w:val="0"/>
          <w:numId w:val="5"/>
        </w:numPr>
        <w:tabs>
          <w:tab w:val="left" w:pos="9014"/>
        </w:tabs>
        <w:spacing w:line="360" w:lineRule="auto"/>
        <w:ind w:left="453" w:hanging="758"/>
        <w:jc w:val="both"/>
        <w:rPr>
          <w:szCs w:val="24"/>
        </w:rPr>
      </w:pPr>
      <w:r w:rsidRPr="00DB3AF7">
        <w:rPr>
          <w:rFonts w:hint="eastAsia"/>
          <w:szCs w:val="24"/>
          <w:rtl/>
        </w:rPr>
        <w:t>תקפה</w:t>
      </w:r>
      <w:r w:rsidRPr="00DB3AF7">
        <w:rPr>
          <w:szCs w:val="24"/>
          <w:rtl/>
        </w:rPr>
        <w:t xml:space="preserve"> </w:t>
      </w:r>
      <w:r w:rsidRPr="00DB3AF7">
        <w:rPr>
          <w:rFonts w:hint="eastAsia"/>
          <w:szCs w:val="24"/>
          <w:rtl/>
        </w:rPr>
        <w:t>של</w:t>
      </w:r>
      <w:r w:rsidRPr="00DB3AF7">
        <w:rPr>
          <w:szCs w:val="24"/>
          <w:rtl/>
        </w:rPr>
        <w:t xml:space="preserve"> </w:t>
      </w:r>
      <w:r w:rsidRPr="00DB3AF7">
        <w:rPr>
          <w:rFonts w:hint="eastAsia"/>
          <w:szCs w:val="24"/>
          <w:rtl/>
        </w:rPr>
        <w:t>חזקת</w:t>
      </w:r>
      <w:r w:rsidRPr="00DB3AF7">
        <w:rPr>
          <w:szCs w:val="24"/>
          <w:rtl/>
        </w:rPr>
        <w:t xml:space="preserve"> </w:t>
      </w:r>
      <w:r w:rsidRPr="00DB3AF7">
        <w:rPr>
          <w:rFonts w:hint="eastAsia"/>
          <w:szCs w:val="24"/>
          <w:rtl/>
        </w:rPr>
        <w:t>ערד</w:t>
      </w:r>
      <w:r w:rsidRPr="00DB3AF7">
        <w:rPr>
          <w:szCs w:val="24"/>
          <w:rtl/>
        </w:rPr>
        <w:t xml:space="preserve"> </w:t>
      </w:r>
      <w:r w:rsidRPr="00DB3AF7">
        <w:rPr>
          <w:rFonts w:hint="eastAsia"/>
          <w:szCs w:val="24"/>
          <w:rtl/>
        </w:rPr>
        <w:t>על</w:t>
      </w:r>
      <w:r w:rsidRPr="00DB3AF7">
        <w:rPr>
          <w:szCs w:val="24"/>
          <w:rtl/>
        </w:rPr>
        <w:t xml:space="preserve"> </w:t>
      </w:r>
      <w:r w:rsidRPr="00DB3AF7">
        <w:rPr>
          <w:rFonts w:hint="eastAsia"/>
          <w:szCs w:val="24"/>
          <w:rtl/>
        </w:rPr>
        <w:t>מאגר</w:t>
      </w:r>
      <w:r w:rsidRPr="00DB3AF7">
        <w:rPr>
          <w:szCs w:val="24"/>
          <w:rtl/>
        </w:rPr>
        <w:t xml:space="preserve"> </w:t>
      </w:r>
      <w:r w:rsidRPr="00DB3AF7">
        <w:rPr>
          <w:rFonts w:hint="eastAsia"/>
          <w:szCs w:val="24"/>
          <w:rtl/>
        </w:rPr>
        <w:t>הגז</w:t>
      </w:r>
      <w:r w:rsidRPr="00DB3AF7">
        <w:rPr>
          <w:szCs w:val="24"/>
          <w:rtl/>
        </w:rPr>
        <w:t xml:space="preserve"> </w:t>
      </w:r>
      <w:r w:rsidRPr="00DB3AF7">
        <w:rPr>
          <w:rFonts w:hint="eastAsia"/>
          <w:szCs w:val="24"/>
          <w:rtl/>
        </w:rPr>
        <w:t>הטבעי</w:t>
      </w:r>
      <w:r w:rsidRPr="00DB3AF7">
        <w:rPr>
          <w:szCs w:val="24"/>
          <w:rtl/>
        </w:rPr>
        <w:t xml:space="preserve"> </w:t>
      </w:r>
      <w:r w:rsidRPr="00DB3AF7">
        <w:rPr>
          <w:rFonts w:hint="eastAsia"/>
          <w:szCs w:val="24"/>
          <w:rtl/>
        </w:rPr>
        <w:t>בשדה</w:t>
      </w:r>
      <w:r w:rsidRPr="00DB3AF7">
        <w:rPr>
          <w:szCs w:val="24"/>
          <w:rtl/>
        </w:rPr>
        <w:t xml:space="preserve"> </w:t>
      </w:r>
      <w:r w:rsidRPr="00DB3AF7">
        <w:rPr>
          <w:rFonts w:hint="eastAsia"/>
          <w:szCs w:val="24"/>
          <w:rtl/>
        </w:rPr>
        <w:t>זוהר</w:t>
      </w:r>
      <w:r w:rsidRPr="00DB3AF7">
        <w:rPr>
          <w:szCs w:val="24"/>
          <w:rtl/>
        </w:rPr>
        <w:t xml:space="preserve"> </w:t>
      </w:r>
      <w:r w:rsidRPr="00DB3AF7">
        <w:rPr>
          <w:rFonts w:hint="eastAsia"/>
          <w:szCs w:val="24"/>
          <w:rtl/>
        </w:rPr>
        <w:t>פקע</w:t>
      </w:r>
      <w:r w:rsidRPr="00DB3AF7">
        <w:rPr>
          <w:szCs w:val="24"/>
          <w:rtl/>
        </w:rPr>
        <w:t xml:space="preserve"> </w:t>
      </w:r>
      <w:r w:rsidRPr="00DB3AF7">
        <w:rPr>
          <w:rFonts w:hint="eastAsia"/>
          <w:szCs w:val="24"/>
          <w:rtl/>
        </w:rPr>
        <w:t>בשנת</w:t>
      </w:r>
      <w:r w:rsidRPr="00DB3AF7">
        <w:rPr>
          <w:szCs w:val="24"/>
          <w:rtl/>
        </w:rPr>
        <w:t xml:space="preserve"> 2011</w:t>
      </w:r>
      <w:r>
        <w:rPr>
          <w:rFonts w:hint="cs"/>
          <w:szCs w:val="24"/>
          <w:rtl/>
        </w:rPr>
        <w:t>, ולא ניתנה חזקה חלופית.</w:t>
      </w:r>
    </w:p>
    <w:p w:rsidR="002545B1" w:rsidRPr="00D674B4" w:rsidRDefault="002545B1" w:rsidP="002545B1">
      <w:pPr>
        <w:pStyle w:val="ab"/>
        <w:numPr>
          <w:ilvl w:val="0"/>
          <w:numId w:val="5"/>
        </w:numPr>
        <w:tabs>
          <w:tab w:val="left" w:pos="9014"/>
        </w:tabs>
        <w:spacing w:line="360" w:lineRule="auto"/>
        <w:ind w:left="453" w:hanging="758"/>
        <w:jc w:val="both"/>
        <w:rPr>
          <w:szCs w:val="24"/>
        </w:rPr>
      </w:pPr>
      <w:r w:rsidRPr="00D674B4">
        <w:rPr>
          <w:rFonts w:hint="eastAsia"/>
          <w:szCs w:val="24"/>
          <w:rtl/>
        </w:rPr>
        <w:t>מדינת</w:t>
      </w:r>
      <w:r w:rsidRPr="00D674B4">
        <w:rPr>
          <w:szCs w:val="24"/>
          <w:rtl/>
        </w:rPr>
        <w:t xml:space="preserve"> ישראל היא הבעלים של המאגר, המתקנים והגז הטבעי המופק מהמאגר, </w:t>
      </w:r>
      <w:r w:rsidRPr="00D674B4">
        <w:rPr>
          <w:rFonts w:hint="eastAsia"/>
          <w:szCs w:val="24"/>
          <w:rtl/>
        </w:rPr>
        <w:t>והאחראית</w:t>
      </w:r>
      <w:r w:rsidRPr="00D674B4">
        <w:rPr>
          <w:szCs w:val="24"/>
          <w:rtl/>
        </w:rPr>
        <w:t xml:space="preserve"> </w:t>
      </w:r>
      <w:r w:rsidRPr="00D674B4">
        <w:rPr>
          <w:rFonts w:hint="eastAsia"/>
          <w:szCs w:val="24"/>
          <w:rtl/>
        </w:rPr>
        <w:t>על</w:t>
      </w:r>
      <w:r w:rsidRPr="00D674B4">
        <w:rPr>
          <w:szCs w:val="24"/>
          <w:rtl/>
        </w:rPr>
        <w:t xml:space="preserve"> </w:t>
      </w:r>
      <w:r w:rsidRPr="00D674B4">
        <w:rPr>
          <w:rFonts w:hint="eastAsia"/>
          <w:szCs w:val="24"/>
          <w:rtl/>
        </w:rPr>
        <w:t>הפעולות</w:t>
      </w:r>
      <w:r w:rsidRPr="00D674B4">
        <w:rPr>
          <w:szCs w:val="24"/>
          <w:rtl/>
        </w:rPr>
        <w:t xml:space="preserve"> </w:t>
      </w:r>
      <w:r w:rsidRPr="00D674B4">
        <w:rPr>
          <w:rFonts w:hint="eastAsia"/>
          <w:szCs w:val="24"/>
          <w:rtl/>
        </w:rPr>
        <w:t>הקשורות</w:t>
      </w:r>
      <w:r w:rsidRPr="00D674B4">
        <w:rPr>
          <w:szCs w:val="24"/>
          <w:rtl/>
        </w:rPr>
        <w:t xml:space="preserve"> </w:t>
      </w:r>
      <w:r w:rsidRPr="00D674B4">
        <w:rPr>
          <w:rFonts w:hint="eastAsia"/>
          <w:szCs w:val="24"/>
          <w:rtl/>
        </w:rPr>
        <w:t>במאגר</w:t>
      </w:r>
      <w:r w:rsidRPr="00D674B4">
        <w:rPr>
          <w:szCs w:val="24"/>
          <w:rtl/>
        </w:rPr>
        <w:t xml:space="preserve">, </w:t>
      </w:r>
      <w:r w:rsidRPr="00D674B4">
        <w:rPr>
          <w:rFonts w:hint="eastAsia"/>
          <w:szCs w:val="24"/>
          <w:rtl/>
        </w:rPr>
        <w:t>ללא</w:t>
      </w:r>
      <w:r w:rsidRPr="00D674B4">
        <w:rPr>
          <w:szCs w:val="24"/>
          <w:rtl/>
        </w:rPr>
        <w:t xml:space="preserve"> </w:t>
      </w:r>
      <w:r w:rsidRPr="00D674B4">
        <w:rPr>
          <w:rFonts w:hint="eastAsia"/>
          <w:szCs w:val="24"/>
          <w:rtl/>
        </w:rPr>
        <w:t>מעורבות</w:t>
      </w:r>
      <w:r w:rsidRPr="00D674B4">
        <w:rPr>
          <w:szCs w:val="24"/>
          <w:rtl/>
        </w:rPr>
        <w:t xml:space="preserve"> </w:t>
      </w:r>
      <w:r w:rsidRPr="00D674B4">
        <w:rPr>
          <w:rFonts w:hint="eastAsia"/>
          <w:szCs w:val="24"/>
          <w:rtl/>
        </w:rPr>
        <w:t>של</w:t>
      </w:r>
      <w:r w:rsidRPr="00D674B4">
        <w:rPr>
          <w:szCs w:val="24"/>
          <w:rtl/>
        </w:rPr>
        <w:t xml:space="preserve"> בעל חזקה אחר, ו</w:t>
      </w:r>
      <w:r w:rsidRPr="00D674B4">
        <w:rPr>
          <w:rFonts w:hint="cs"/>
          <w:szCs w:val="24"/>
          <w:rtl/>
        </w:rPr>
        <w:t xml:space="preserve">ההתקשרות המבוקשת הינה </w:t>
      </w:r>
      <w:r w:rsidRPr="00D674B4">
        <w:rPr>
          <w:rFonts w:hint="eastAsia"/>
          <w:szCs w:val="24"/>
          <w:rtl/>
        </w:rPr>
        <w:t>מכירת</w:t>
      </w:r>
      <w:r w:rsidRPr="00D674B4">
        <w:rPr>
          <w:szCs w:val="24"/>
          <w:rtl/>
        </w:rPr>
        <w:t xml:space="preserve"> </w:t>
      </w:r>
      <w:r w:rsidRPr="00D674B4">
        <w:rPr>
          <w:rFonts w:hint="eastAsia"/>
          <w:szCs w:val="24"/>
          <w:rtl/>
        </w:rPr>
        <w:t>גז</w:t>
      </w:r>
      <w:r w:rsidRPr="00D674B4">
        <w:rPr>
          <w:szCs w:val="24"/>
          <w:rtl/>
        </w:rPr>
        <w:t xml:space="preserve"> </w:t>
      </w:r>
      <w:r w:rsidRPr="00D674B4">
        <w:rPr>
          <w:rFonts w:hint="eastAsia"/>
          <w:szCs w:val="24"/>
          <w:rtl/>
        </w:rPr>
        <w:t>טבעי</w:t>
      </w:r>
      <w:r w:rsidRPr="00D674B4">
        <w:rPr>
          <w:szCs w:val="24"/>
          <w:rtl/>
        </w:rPr>
        <w:t xml:space="preserve"> </w:t>
      </w:r>
      <w:r w:rsidRPr="00D674B4">
        <w:rPr>
          <w:rFonts w:hint="eastAsia"/>
          <w:szCs w:val="24"/>
          <w:rtl/>
        </w:rPr>
        <w:t>ממאגר</w:t>
      </w:r>
      <w:r w:rsidRPr="00D674B4">
        <w:rPr>
          <w:szCs w:val="24"/>
          <w:rtl/>
        </w:rPr>
        <w:t xml:space="preserve"> </w:t>
      </w:r>
      <w:r w:rsidRPr="00D674B4">
        <w:rPr>
          <w:rFonts w:hint="eastAsia"/>
          <w:szCs w:val="24"/>
          <w:rtl/>
        </w:rPr>
        <w:t>זוהר</w:t>
      </w:r>
      <w:r w:rsidRPr="00D674B4">
        <w:rPr>
          <w:szCs w:val="24"/>
          <w:rtl/>
        </w:rPr>
        <w:t xml:space="preserve"> </w:t>
      </w:r>
      <w:r w:rsidRPr="00D674B4">
        <w:rPr>
          <w:rFonts w:hint="eastAsia"/>
          <w:szCs w:val="24"/>
          <w:rtl/>
        </w:rPr>
        <w:t>שבבעלות</w:t>
      </w:r>
      <w:r w:rsidRPr="00D674B4">
        <w:rPr>
          <w:szCs w:val="24"/>
          <w:rtl/>
        </w:rPr>
        <w:t xml:space="preserve"> </w:t>
      </w:r>
      <w:r w:rsidRPr="00D674B4">
        <w:rPr>
          <w:rFonts w:hint="eastAsia"/>
          <w:szCs w:val="24"/>
          <w:rtl/>
        </w:rPr>
        <w:t>מדינת</w:t>
      </w:r>
      <w:r w:rsidRPr="00D674B4">
        <w:rPr>
          <w:szCs w:val="24"/>
          <w:rtl/>
        </w:rPr>
        <w:t xml:space="preserve"> </w:t>
      </w:r>
      <w:r w:rsidRPr="00D674B4">
        <w:rPr>
          <w:rFonts w:hint="eastAsia"/>
          <w:szCs w:val="24"/>
          <w:rtl/>
        </w:rPr>
        <w:t>ישראל</w:t>
      </w:r>
      <w:r w:rsidRPr="00D674B4">
        <w:rPr>
          <w:szCs w:val="24"/>
          <w:rtl/>
        </w:rPr>
        <w:t xml:space="preserve"> לצורך אספקת הגז הטבעי לצרכנים ב</w:t>
      </w:r>
      <w:r w:rsidRPr="00D674B4">
        <w:rPr>
          <w:rFonts w:hint="eastAsia"/>
          <w:szCs w:val="24"/>
          <w:rtl/>
        </w:rPr>
        <w:t>ע</w:t>
      </w:r>
      <w:r w:rsidRPr="00D674B4">
        <w:rPr>
          <w:szCs w:val="24"/>
          <w:rtl/>
        </w:rPr>
        <w:t>רד ובדימונה.</w:t>
      </w:r>
    </w:p>
    <w:p w:rsidR="002545B1" w:rsidRDefault="002545B1" w:rsidP="002545B1">
      <w:pPr>
        <w:pStyle w:val="ab"/>
        <w:numPr>
          <w:ilvl w:val="0"/>
          <w:numId w:val="5"/>
        </w:numPr>
        <w:tabs>
          <w:tab w:val="left" w:pos="9014"/>
        </w:tabs>
        <w:spacing w:line="360" w:lineRule="auto"/>
        <w:ind w:left="453" w:hanging="758"/>
        <w:jc w:val="both"/>
        <w:rPr>
          <w:szCs w:val="24"/>
        </w:rPr>
      </w:pPr>
      <w:r>
        <w:rPr>
          <w:rFonts w:hint="cs"/>
          <w:szCs w:val="24"/>
          <w:rtl/>
        </w:rPr>
        <w:t>בהתאם, ביום 18.8.2015 פנתה היחידה המקצועית לוועד</w:t>
      </w:r>
      <w:r>
        <w:rPr>
          <w:rFonts w:hint="eastAsia"/>
          <w:szCs w:val="24"/>
          <w:rtl/>
        </w:rPr>
        <w:t>ת</w:t>
      </w:r>
      <w:r>
        <w:rPr>
          <w:rFonts w:hint="cs"/>
          <w:szCs w:val="24"/>
          <w:rtl/>
        </w:rPr>
        <w:t xml:space="preserve"> המכרזים המשרדית בבקשה לאשר את ההתקשרות בפטור מספק יחיד לפי סעיף 3(29) לתקנות </w:t>
      </w:r>
      <w:r w:rsidRPr="008E0358">
        <w:rPr>
          <w:szCs w:val="24"/>
          <w:rtl/>
        </w:rPr>
        <w:t>חובת המכרזים, תשנ"ג 1993 (</w:t>
      </w:r>
      <w:r w:rsidRPr="00C142E3">
        <w:rPr>
          <w:b/>
          <w:bCs/>
          <w:szCs w:val="24"/>
          <w:rtl/>
        </w:rPr>
        <w:t>להלן – התקנות</w:t>
      </w:r>
      <w:r w:rsidRPr="008E0358">
        <w:rPr>
          <w:szCs w:val="24"/>
          <w:rtl/>
        </w:rPr>
        <w:t>)</w:t>
      </w:r>
      <w:r>
        <w:rPr>
          <w:rFonts w:hint="cs"/>
          <w:szCs w:val="24"/>
          <w:rtl/>
        </w:rPr>
        <w:t>.</w:t>
      </w:r>
    </w:p>
    <w:p w:rsidR="002545B1" w:rsidRDefault="002545B1" w:rsidP="002545B1">
      <w:pPr>
        <w:pStyle w:val="ab"/>
        <w:tabs>
          <w:tab w:val="left" w:pos="9014"/>
        </w:tabs>
        <w:spacing w:line="360" w:lineRule="auto"/>
        <w:ind w:left="785"/>
        <w:jc w:val="both"/>
        <w:rPr>
          <w:szCs w:val="24"/>
        </w:rPr>
      </w:pPr>
    </w:p>
    <w:p w:rsidR="002545B1" w:rsidRPr="00C142E3" w:rsidRDefault="002545B1" w:rsidP="002545B1">
      <w:pPr>
        <w:autoSpaceDE w:val="0"/>
        <w:autoSpaceDN w:val="0"/>
        <w:adjustRightInd w:val="0"/>
        <w:spacing w:line="360" w:lineRule="auto"/>
        <w:jc w:val="both"/>
        <w:rPr>
          <w:b/>
          <w:bCs/>
          <w:szCs w:val="24"/>
          <w:u w:val="single"/>
          <w:rtl/>
        </w:rPr>
      </w:pPr>
      <w:r w:rsidRPr="00C142E3">
        <w:rPr>
          <w:rFonts w:hint="eastAsia"/>
          <w:b/>
          <w:bCs/>
          <w:szCs w:val="24"/>
          <w:u w:val="single"/>
          <w:rtl/>
        </w:rPr>
        <w:t>פרטים</w:t>
      </w:r>
      <w:r w:rsidRPr="00C142E3">
        <w:rPr>
          <w:b/>
          <w:bCs/>
          <w:szCs w:val="24"/>
          <w:u w:val="single"/>
          <w:rtl/>
        </w:rPr>
        <w:t xml:space="preserve"> </w:t>
      </w:r>
      <w:r w:rsidRPr="00C142E3">
        <w:rPr>
          <w:rFonts w:hint="eastAsia"/>
          <w:b/>
          <w:bCs/>
          <w:szCs w:val="24"/>
          <w:u w:val="single"/>
          <w:rtl/>
        </w:rPr>
        <w:t>על</w:t>
      </w:r>
      <w:r w:rsidRPr="00C142E3">
        <w:rPr>
          <w:b/>
          <w:bCs/>
          <w:szCs w:val="24"/>
          <w:u w:val="single"/>
          <w:rtl/>
        </w:rPr>
        <w:t xml:space="preserve"> </w:t>
      </w:r>
      <w:r w:rsidRPr="00C142E3">
        <w:rPr>
          <w:rFonts w:hint="eastAsia"/>
          <w:b/>
          <w:bCs/>
          <w:szCs w:val="24"/>
          <w:u w:val="single"/>
          <w:rtl/>
        </w:rPr>
        <w:t>ההתקשרות</w:t>
      </w:r>
      <w:r w:rsidRPr="00C142E3">
        <w:rPr>
          <w:b/>
          <w:bCs/>
          <w:szCs w:val="24"/>
          <w:u w:val="single"/>
          <w:rtl/>
        </w:rPr>
        <w:t>:</w:t>
      </w:r>
    </w:p>
    <w:p w:rsidR="002545B1" w:rsidRPr="00DB3AF7" w:rsidRDefault="002545B1" w:rsidP="002545B1">
      <w:pPr>
        <w:pStyle w:val="ab"/>
        <w:numPr>
          <w:ilvl w:val="0"/>
          <w:numId w:val="6"/>
        </w:numPr>
        <w:spacing w:line="360" w:lineRule="auto"/>
        <w:ind w:left="453" w:hanging="426"/>
        <w:jc w:val="both"/>
        <w:rPr>
          <w:szCs w:val="24"/>
        </w:rPr>
      </w:pPr>
      <w:r w:rsidRPr="00DB3AF7">
        <w:rPr>
          <w:rFonts w:hint="eastAsia"/>
          <w:szCs w:val="24"/>
          <w:rtl/>
        </w:rPr>
        <w:t>התקשרות</w:t>
      </w:r>
      <w:r w:rsidRPr="00DB3AF7">
        <w:rPr>
          <w:szCs w:val="24"/>
          <w:rtl/>
        </w:rPr>
        <w:t xml:space="preserve"> </w:t>
      </w:r>
      <w:r w:rsidRPr="00DB3AF7">
        <w:rPr>
          <w:rFonts w:hint="eastAsia"/>
          <w:szCs w:val="24"/>
          <w:rtl/>
        </w:rPr>
        <w:t>זו</w:t>
      </w:r>
      <w:r w:rsidRPr="00DB3AF7">
        <w:rPr>
          <w:szCs w:val="24"/>
          <w:rtl/>
        </w:rPr>
        <w:t xml:space="preserve"> </w:t>
      </w:r>
      <w:r w:rsidRPr="00DB3AF7">
        <w:rPr>
          <w:rFonts w:hint="eastAsia"/>
          <w:szCs w:val="24"/>
          <w:rtl/>
        </w:rPr>
        <w:t>בבחינת</w:t>
      </w:r>
      <w:r w:rsidRPr="00DB3AF7">
        <w:rPr>
          <w:szCs w:val="24"/>
          <w:rtl/>
        </w:rPr>
        <w:t xml:space="preserve"> </w:t>
      </w:r>
      <w:r w:rsidRPr="00DB3AF7">
        <w:rPr>
          <w:rFonts w:hint="eastAsia"/>
          <w:szCs w:val="24"/>
          <w:rtl/>
        </w:rPr>
        <w:t>התקשרות</w:t>
      </w:r>
      <w:r w:rsidRPr="00DB3AF7">
        <w:rPr>
          <w:szCs w:val="24"/>
          <w:rtl/>
        </w:rPr>
        <w:t xml:space="preserve"> </w:t>
      </w:r>
      <w:r w:rsidRPr="00DB3AF7">
        <w:rPr>
          <w:rFonts w:hint="eastAsia"/>
          <w:szCs w:val="24"/>
          <w:rtl/>
        </w:rPr>
        <w:t>ראשונה</w:t>
      </w:r>
      <w:r w:rsidRPr="00DB3AF7">
        <w:rPr>
          <w:szCs w:val="24"/>
          <w:rtl/>
        </w:rPr>
        <w:t xml:space="preserve"> של </w:t>
      </w:r>
      <w:r>
        <w:rPr>
          <w:rFonts w:hint="cs"/>
          <w:szCs w:val="24"/>
          <w:rtl/>
        </w:rPr>
        <w:t>משרד התשתיות הלאומיות האנרגיה והמים (</w:t>
      </w:r>
      <w:r w:rsidRPr="00C142E3">
        <w:rPr>
          <w:rFonts w:hint="eastAsia"/>
          <w:b/>
          <w:bCs/>
          <w:szCs w:val="24"/>
          <w:rtl/>
        </w:rPr>
        <w:t>להלן</w:t>
      </w:r>
      <w:r w:rsidRPr="00C142E3">
        <w:rPr>
          <w:b/>
          <w:bCs/>
          <w:szCs w:val="24"/>
          <w:rtl/>
        </w:rPr>
        <w:t xml:space="preserve"> – המשרד</w:t>
      </w:r>
      <w:r>
        <w:rPr>
          <w:rFonts w:hint="cs"/>
          <w:szCs w:val="24"/>
          <w:rtl/>
        </w:rPr>
        <w:t>)</w:t>
      </w:r>
      <w:r w:rsidRPr="00DB3AF7">
        <w:rPr>
          <w:szCs w:val="24"/>
          <w:rtl/>
        </w:rPr>
        <w:t xml:space="preserve"> עם חברת מגל אשר</w:t>
      </w:r>
      <w:r>
        <w:rPr>
          <w:rFonts w:hint="cs"/>
          <w:szCs w:val="24"/>
          <w:rtl/>
        </w:rPr>
        <w:t>,</w:t>
      </w:r>
      <w:r w:rsidRPr="00DB3AF7">
        <w:rPr>
          <w:szCs w:val="24"/>
          <w:rtl/>
        </w:rPr>
        <w:t xml:space="preserve"> כאמור, מוכרת ומש</w:t>
      </w:r>
      <w:r w:rsidRPr="00DB3AF7">
        <w:rPr>
          <w:rFonts w:hint="eastAsia"/>
          <w:szCs w:val="24"/>
          <w:rtl/>
        </w:rPr>
        <w:t>ווקת</w:t>
      </w:r>
      <w:r w:rsidRPr="00DB3AF7">
        <w:rPr>
          <w:szCs w:val="24"/>
          <w:rtl/>
        </w:rPr>
        <w:t xml:space="preserve"> </w:t>
      </w:r>
      <w:r w:rsidRPr="00DB3AF7">
        <w:rPr>
          <w:rFonts w:hint="eastAsia"/>
          <w:szCs w:val="24"/>
          <w:rtl/>
        </w:rPr>
        <w:t>את</w:t>
      </w:r>
      <w:r w:rsidRPr="00DB3AF7">
        <w:rPr>
          <w:szCs w:val="24"/>
          <w:rtl/>
        </w:rPr>
        <w:t xml:space="preserve"> </w:t>
      </w:r>
      <w:r w:rsidRPr="00DB3AF7">
        <w:rPr>
          <w:rFonts w:hint="eastAsia"/>
          <w:szCs w:val="24"/>
          <w:rtl/>
        </w:rPr>
        <w:t>הגז</w:t>
      </w:r>
      <w:r w:rsidRPr="00DB3AF7">
        <w:rPr>
          <w:szCs w:val="24"/>
          <w:rtl/>
        </w:rPr>
        <w:t xml:space="preserve"> </w:t>
      </w:r>
      <w:r w:rsidRPr="00DB3AF7">
        <w:rPr>
          <w:rFonts w:hint="eastAsia"/>
          <w:szCs w:val="24"/>
          <w:rtl/>
        </w:rPr>
        <w:t>הטבעי</w:t>
      </w:r>
      <w:r w:rsidRPr="00DB3AF7">
        <w:rPr>
          <w:szCs w:val="24"/>
          <w:rtl/>
        </w:rPr>
        <w:t xml:space="preserve"> </w:t>
      </w:r>
      <w:r w:rsidRPr="00DB3AF7">
        <w:rPr>
          <w:rFonts w:hint="eastAsia"/>
          <w:szCs w:val="24"/>
          <w:rtl/>
        </w:rPr>
        <w:t>ממאגר</w:t>
      </w:r>
      <w:r w:rsidRPr="00DB3AF7">
        <w:rPr>
          <w:szCs w:val="24"/>
          <w:rtl/>
        </w:rPr>
        <w:t xml:space="preserve"> </w:t>
      </w:r>
      <w:r w:rsidRPr="00DB3AF7">
        <w:rPr>
          <w:rFonts w:hint="eastAsia"/>
          <w:szCs w:val="24"/>
          <w:rtl/>
        </w:rPr>
        <w:t>שדה</w:t>
      </w:r>
      <w:r w:rsidRPr="00DB3AF7">
        <w:rPr>
          <w:szCs w:val="24"/>
          <w:rtl/>
        </w:rPr>
        <w:t xml:space="preserve"> </w:t>
      </w:r>
      <w:r w:rsidRPr="00DB3AF7">
        <w:rPr>
          <w:rFonts w:hint="eastAsia"/>
          <w:szCs w:val="24"/>
          <w:rtl/>
        </w:rPr>
        <w:t>זוהר</w:t>
      </w:r>
      <w:r w:rsidRPr="00DB3AF7">
        <w:rPr>
          <w:szCs w:val="24"/>
          <w:rtl/>
        </w:rPr>
        <w:t>.</w:t>
      </w:r>
    </w:p>
    <w:p w:rsidR="002545B1" w:rsidRPr="00DB3AF7" w:rsidRDefault="002545B1" w:rsidP="002545B1">
      <w:pPr>
        <w:pStyle w:val="ab"/>
        <w:numPr>
          <w:ilvl w:val="0"/>
          <w:numId w:val="6"/>
        </w:numPr>
        <w:spacing w:line="360" w:lineRule="auto"/>
        <w:ind w:left="453" w:hanging="426"/>
        <w:jc w:val="both"/>
        <w:rPr>
          <w:szCs w:val="24"/>
          <w:rtl/>
        </w:rPr>
      </w:pPr>
      <w:r w:rsidRPr="00DB3AF7">
        <w:rPr>
          <w:szCs w:val="24"/>
          <w:rtl/>
        </w:rPr>
        <w:t xml:space="preserve"> </w:t>
      </w:r>
      <w:r>
        <w:rPr>
          <w:rFonts w:hint="cs"/>
          <w:szCs w:val="24"/>
          <w:rtl/>
        </w:rPr>
        <w:t xml:space="preserve">במסגרת ההסכם שהתגבש, התקיים מו"מ בין המשרד לחברה. </w:t>
      </w:r>
      <w:r w:rsidRPr="00DB3AF7">
        <w:rPr>
          <w:szCs w:val="24"/>
          <w:rtl/>
        </w:rPr>
        <w:t>לאחר שהושגו הסכמות</w:t>
      </w:r>
      <w:r>
        <w:rPr>
          <w:rFonts w:hint="cs"/>
          <w:szCs w:val="24"/>
          <w:rtl/>
        </w:rPr>
        <w:t xml:space="preserve"> סופיות</w:t>
      </w:r>
      <w:r w:rsidRPr="00DB3AF7">
        <w:rPr>
          <w:szCs w:val="24"/>
          <w:rtl/>
        </w:rPr>
        <w:t xml:space="preserve"> בין הצדדים, מבוקש להתקשר עם החברה לתקופה </w:t>
      </w:r>
      <w:r>
        <w:rPr>
          <w:rFonts w:hint="cs"/>
          <w:szCs w:val="24"/>
          <w:rtl/>
        </w:rPr>
        <w:t>בת</w:t>
      </w:r>
      <w:r w:rsidRPr="00DB3AF7">
        <w:rPr>
          <w:szCs w:val="24"/>
          <w:rtl/>
        </w:rPr>
        <w:t xml:space="preserve"> שנתיים </w:t>
      </w:r>
      <w:r>
        <w:rPr>
          <w:rFonts w:hint="cs"/>
          <w:szCs w:val="24"/>
          <w:rtl/>
        </w:rPr>
        <w:t xml:space="preserve">החל מיום 1.8.2015 ועד ליום 31.7.2017 </w:t>
      </w:r>
      <w:r w:rsidRPr="00DB3AF7">
        <w:rPr>
          <w:szCs w:val="24"/>
          <w:rtl/>
        </w:rPr>
        <w:lastRenderedPageBreak/>
        <w:t>עם אופציה ל</w:t>
      </w:r>
      <w:r w:rsidRPr="00DB3AF7">
        <w:rPr>
          <w:rFonts w:hint="eastAsia"/>
          <w:szCs w:val="24"/>
          <w:rtl/>
        </w:rPr>
        <w:t>הארכה</w:t>
      </w:r>
      <w:r w:rsidRPr="00DB3AF7">
        <w:rPr>
          <w:szCs w:val="24"/>
          <w:rtl/>
        </w:rPr>
        <w:t xml:space="preserve"> </w:t>
      </w:r>
      <w:r w:rsidRPr="00DB3AF7">
        <w:rPr>
          <w:rFonts w:hint="eastAsia"/>
          <w:szCs w:val="24"/>
          <w:rtl/>
        </w:rPr>
        <w:t>בשנה</w:t>
      </w:r>
      <w:r w:rsidRPr="00DB3AF7">
        <w:rPr>
          <w:szCs w:val="24"/>
          <w:rtl/>
        </w:rPr>
        <w:t xml:space="preserve"> נוספת או עד להגעת צינור הגז הטבעי על ידי חברת החלוקה "נגב גז טבעי בע"מ" לכל הצרכנים</w:t>
      </w:r>
      <w:r>
        <w:rPr>
          <w:rFonts w:hint="cs"/>
          <w:szCs w:val="24"/>
          <w:rtl/>
        </w:rPr>
        <w:t xml:space="preserve"> באיזור ערד</w:t>
      </w:r>
      <w:r w:rsidRPr="00DB3AF7">
        <w:rPr>
          <w:szCs w:val="24"/>
          <w:rtl/>
        </w:rPr>
        <w:t xml:space="preserve">, </w:t>
      </w:r>
      <w:r w:rsidRPr="00143658">
        <w:rPr>
          <w:rFonts w:hint="eastAsia"/>
          <w:b/>
          <w:bCs/>
          <w:szCs w:val="24"/>
          <w:rtl/>
        </w:rPr>
        <w:t>לפי</w:t>
      </w:r>
      <w:r w:rsidRPr="00143658">
        <w:rPr>
          <w:b/>
          <w:bCs/>
          <w:szCs w:val="24"/>
          <w:rtl/>
        </w:rPr>
        <w:t xml:space="preserve"> </w:t>
      </w:r>
      <w:r w:rsidRPr="00143658">
        <w:rPr>
          <w:rFonts w:hint="eastAsia"/>
          <w:b/>
          <w:bCs/>
          <w:szCs w:val="24"/>
          <w:rtl/>
        </w:rPr>
        <w:t>המוקדם</w:t>
      </w:r>
      <w:r w:rsidRPr="00143658">
        <w:rPr>
          <w:b/>
          <w:bCs/>
          <w:szCs w:val="24"/>
          <w:rtl/>
        </w:rPr>
        <w:t xml:space="preserve"> </w:t>
      </w:r>
      <w:r w:rsidRPr="00143658">
        <w:rPr>
          <w:rFonts w:hint="eastAsia"/>
          <w:b/>
          <w:bCs/>
          <w:szCs w:val="24"/>
          <w:rtl/>
        </w:rPr>
        <w:t>בין</w:t>
      </w:r>
      <w:r w:rsidRPr="00143658">
        <w:rPr>
          <w:b/>
          <w:bCs/>
          <w:szCs w:val="24"/>
          <w:rtl/>
        </w:rPr>
        <w:t xml:space="preserve"> </w:t>
      </w:r>
      <w:r w:rsidRPr="00143658">
        <w:rPr>
          <w:rFonts w:hint="eastAsia"/>
          <w:b/>
          <w:bCs/>
          <w:szCs w:val="24"/>
          <w:rtl/>
        </w:rPr>
        <w:t>השניים</w:t>
      </w:r>
      <w:r w:rsidRPr="00143658">
        <w:rPr>
          <w:b/>
          <w:bCs/>
          <w:szCs w:val="24"/>
          <w:rtl/>
        </w:rPr>
        <w:t>.</w:t>
      </w:r>
      <w:r>
        <w:rPr>
          <w:rFonts w:hint="cs"/>
          <w:szCs w:val="24"/>
          <w:rtl/>
        </w:rPr>
        <w:t xml:space="preserve"> </w:t>
      </w:r>
    </w:p>
    <w:p w:rsidR="002545B1" w:rsidRDefault="002545B1" w:rsidP="002545B1">
      <w:pPr>
        <w:pStyle w:val="ab"/>
        <w:numPr>
          <w:ilvl w:val="0"/>
          <w:numId w:val="6"/>
        </w:numPr>
        <w:spacing w:line="360" w:lineRule="auto"/>
        <w:ind w:left="453" w:hanging="426"/>
        <w:jc w:val="both"/>
        <w:rPr>
          <w:szCs w:val="24"/>
        </w:rPr>
      </w:pPr>
      <w:r w:rsidRPr="00DB3AF7">
        <w:rPr>
          <w:rFonts w:hint="eastAsia"/>
          <w:szCs w:val="24"/>
          <w:rtl/>
        </w:rPr>
        <w:t>במסגרת</w:t>
      </w:r>
      <w:r w:rsidRPr="00DB3AF7">
        <w:rPr>
          <w:szCs w:val="24"/>
          <w:rtl/>
        </w:rPr>
        <w:t xml:space="preserve"> </w:t>
      </w:r>
      <w:r w:rsidRPr="00DB3AF7">
        <w:rPr>
          <w:rFonts w:hint="eastAsia"/>
          <w:szCs w:val="24"/>
          <w:rtl/>
        </w:rPr>
        <w:t>ההבנות</w:t>
      </w:r>
      <w:r w:rsidRPr="00DB3AF7">
        <w:rPr>
          <w:szCs w:val="24"/>
          <w:rtl/>
        </w:rPr>
        <w:t xml:space="preserve"> </w:t>
      </w:r>
      <w:r w:rsidRPr="00DB3AF7">
        <w:rPr>
          <w:rFonts w:hint="eastAsia"/>
          <w:szCs w:val="24"/>
          <w:rtl/>
        </w:rPr>
        <w:t>שגובשו</w:t>
      </w:r>
      <w:r w:rsidRPr="00DB3AF7">
        <w:rPr>
          <w:szCs w:val="24"/>
          <w:rtl/>
        </w:rPr>
        <w:t xml:space="preserve"> </w:t>
      </w:r>
      <w:r>
        <w:rPr>
          <w:rFonts w:hint="cs"/>
          <w:szCs w:val="24"/>
          <w:rtl/>
        </w:rPr>
        <w:t>עם</w:t>
      </w:r>
      <w:r w:rsidRPr="00DB3AF7">
        <w:rPr>
          <w:szCs w:val="24"/>
          <w:rtl/>
        </w:rPr>
        <w:t xml:space="preserve"> </w:t>
      </w:r>
      <w:r w:rsidRPr="00DB3AF7">
        <w:rPr>
          <w:rFonts w:hint="eastAsia"/>
          <w:szCs w:val="24"/>
          <w:rtl/>
        </w:rPr>
        <w:t>החברה</w:t>
      </w:r>
      <w:r>
        <w:rPr>
          <w:rFonts w:hint="cs"/>
          <w:szCs w:val="24"/>
          <w:rtl/>
        </w:rPr>
        <w:t xml:space="preserve"> הוסכם כי עבור כמות צריכה שנתית של עד 2,300,000 מ"ק לשנה, תשלם מגל בכל שנה קלנדרית סכום של 1,790,000 ₪. עלתה הכמות הנצרכת בשנה קלנדרית על 2,300,000 מ"ק לשנה- תשלם מגל למדינה תשלום אשר יחושב לפי נוסחה אשר נקבעה בהסכם ההתקשרות. עוד סוכם כי החברה תעביר למדינה כל הכנסה שנתית העולה על ההוצאה השנתית המוכרת. בנוסף, קובע ההסכם מנגנון לקביעת מחיר גז טבעי לצרכני החברה אשר מבטיח, לאורך כל תקופת ההסכם, מחיר תחרותי למחיר הגפ"מ והכל </w:t>
      </w:r>
      <w:r w:rsidRPr="00DB3AF7">
        <w:rPr>
          <w:szCs w:val="24"/>
          <w:rtl/>
        </w:rPr>
        <w:t xml:space="preserve">על מנת </w:t>
      </w:r>
      <w:r>
        <w:rPr>
          <w:rFonts w:hint="cs"/>
          <w:szCs w:val="24"/>
          <w:rtl/>
        </w:rPr>
        <w:t>לשמר את הכנסות החברה מחד ו</w:t>
      </w:r>
      <w:r w:rsidRPr="00DB3AF7">
        <w:rPr>
          <w:szCs w:val="24"/>
          <w:rtl/>
        </w:rPr>
        <w:t>להפחית את עלויות רכש הגז של חברת מגל</w:t>
      </w:r>
      <w:r>
        <w:rPr>
          <w:rFonts w:hint="cs"/>
          <w:szCs w:val="24"/>
          <w:rtl/>
        </w:rPr>
        <w:t xml:space="preserve"> מאידך</w:t>
      </w:r>
      <w:r w:rsidRPr="00DB3AF7">
        <w:rPr>
          <w:szCs w:val="24"/>
          <w:rtl/>
        </w:rPr>
        <w:t xml:space="preserve">, </w:t>
      </w:r>
      <w:r>
        <w:rPr>
          <w:rFonts w:hint="cs"/>
          <w:szCs w:val="24"/>
          <w:rtl/>
        </w:rPr>
        <w:t xml:space="preserve">וזאת </w:t>
      </w:r>
      <w:r w:rsidRPr="00DB3AF7">
        <w:rPr>
          <w:szCs w:val="24"/>
          <w:rtl/>
        </w:rPr>
        <w:t xml:space="preserve">במטרה </w:t>
      </w:r>
      <w:r>
        <w:rPr>
          <w:rFonts w:hint="cs"/>
          <w:szCs w:val="24"/>
          <w:rtl/>
        </w:rPr>
        <w:t>לאזן</w:t>
      </w:r>
      <w:r w:rsidRPr="00DB3AF7">
        <w:rPr>
          <w:szCs w:val="24"/>
          <w:rtl/>
        </w:rPr>
        <w:t xml:space="preserve"> בין ההוצאות שהוכרו לחברה </w:t>
      </w:r>
      <w:r>
        <w:rPr>
          <w:rFonts w:hint="cs"/>
          <w:szCs w:val="24"/>
          <w:rtl/>
        </w:rPr>
        <w:t xml:space="preserve">על ידי המשרד </w:t>
      </w:r>
      <w:r w:rsidRPr="00DB3AF7">
        <w:rPr>
          <w:szCs w:val="24"/>
          <w:rtl/>
        </w:rPr>
        <w:t xml:space="preserve">לבין ההכנסות הצפויות לה.    </w:t>
      </w:r>
    </w:p>
    <w:p w:rsidR="002545B1" w:rsidRDefault="002545B1" w:rsidP="002545B1">
      <w:pPr>
        <w:pStyle w:val="ab"/>
        <w:numPr>
          <w:ilvl w:val="0"/>
          <w:numId w:val="6"/>
        </w:numPr>
        <w:spacing w:line="360" w:lineRule="auto"/>
        <w:ind w:left="453" w:hanging="426"/>
        <w:jc w:val="both"/>
        <w:rPr>
          <w:szCs w:val="24"/>
        </w:rPr>
      </w:pPr>
      <w:r>
        <w:rPr>
          <w:rFonts w:hint="cs"/>
          <w:szCs w:val="24"/>
          <w:rtl/>
        </w:rPr>
        <w:t xml:space="preserve">יצוין כי בתחילה, הוחלט להקצות סכום של 1.5 מלש"ח ₪  עבור כל תקופת ההסכם, </w:t>
      </w:r>
      <w:r w:rsidRPr="008E0358">
        <w:rPr>
          <w:szCs w:val="24"/>
          <w:rtl/>
        </w:rPr>
        <w:t xml:space="preserve">וזאת לטובת כיסוי פער - ככל שיהיה פער - בין ההכנסות שיהיו לחברת מגל כתוצאה ממכירת הגז הטבעי  לבין ההוצאות שהוכרו לה במסגרת ההסכם.  </w:t>
      </w:r>
    </w:p>
    <w:p w:rsidR="002545B1" w:rsidRPr="008E0358" w:rsidRDefault="002545B1" w:rsidP="002545B1">
      <w:pPr>
        <w:pStyle w:val="ab"/>
        <w:numPr>
          <w:ilvl w:val="0"/>
          <w:numId w:val="6"/>
        </w:numPr>
        <w:spacing w:line="360" w:lineRule="auto"/>
        <w:ind w:left="453" w:hanging="426"/>
        <w:jc w:val="both"/>
        <w:rPr>
          <w:szCs w:val="24"/>
          <w:rtl/>
        </w:rPr>
      </w:pPr>
      <w:r>
        <w:rPr>
          <w:rFonts w:hint="cs"/>
          <w:szCs w:val="24"/>
          <w:rtl/>
        </w:rPr>
        <w:t xml:space="preserve">בהתאם לאמור, </w:t>
      </w:r>
      <w:r w:rsidRPr="008E0358">
        <w:rPr>
          <w:szCs w:val="24"/>
          <w:rtl/>
        </w:rPr>
        <w:t>ביום 26.8.2015 פורסמה במערכת מנו"ף הודעה בדבר כוונת המשרד להתקשר עם חברת מגל כספק יחיד לפי תקנה 3(29) לתקנות בהיקף של 1.5 מלש"ח.</w:t>
      </w:r>
    </w:p>
    <w:p w:rsidR="002545B1" w:rsidRDefault="002545B1" w:rsidP="002545B1">
      <w:pPr>
        <w:pStyle w:val="ab"/>
        <w:numPr>
          <w:ilvl w:val="0"/>
          <w:numId w:val="6"/>
        </w:numPr>
        <w:spacing w:line="360" w:lineRule="auto"/>
        <w:ind w:left="453" w:hanging="426"/>
        <w:jc w:val="both"/>
        <w:rPr>
          <w:szCs w:val="24"/>
        </w:rPr>
      </w:pPr>
      <w:r w:rsidRPr="008E0358">
        <w:rPr>
          <w:szCs w:val="24"/>
          <w:rtl/>
        </w:rPr>
        <w:t>ביום 12.10.15 עודכנה ועדת המכרזים כי לא הוגשו השגות בעניין זה.</w:t>
      </w:r>
    </w:p>
    <w:p w:rsidR="002545B1" w:rsidRDefault="002545B1" w:rsidP="002545B1">
      <w:pPr>
        <w:pStyle w:val="ab"/>
        <w:numPr>
          <w:ilvl w:val="0"/>
          <w:numId w:val="6"/>
        </w:numPr>
        <w:spacing w:line="360" w:lineRule="auto"/>
        <w:ind w:left="453" w:hanging="426"/>
        <w:jc w:val="both"/>
        <w:rPr>
          <w:szCs w:val="24"/>
        </w:rPr>
      </w:pPr>
      <w:r w:rsidRPr="00C142E3">
        <w:rPr>
          <w:rFonts w:hint="eastAsia"/>
          <w:szCs w:val="24"/>
          <w:rtl/>
        </w:rPr>
        <w:t>לאחר</w:t>
      </w:r>
      <w:r w:rsidRPr="00C142E3">
        <w:rPr>
          <w:szCs w:val="24"/>
          <w:rtl/>
        </w:rPr>
        <w:t xml:space="preserve"> שתמה תקופת הפרסום במערכת המנו"ף הנדרשת על פי התקנות, עודכנה </w:t>
      </w:r>
      <w:r>
        <w:rPr>
          <w:rFonts w:hint="cs"/>
          <w:szCs w:val="24"/>
          <w:rtl/>
        </w:rPr>
        <w:t>ועדת המכרזים</w:t>
      </w:r>
      <w:r w:rsidRPr="00C142E3">
        <w:rPr>
          <w:szCs w:val="24"/>
          <w:rtl/>
        </w:rPr>
        <w:t xml:space="preserve"> כי </w:t>
      </w:r>
      <w:r w:rsidRPr="00C142E3">
        <w:rPr>
          <w:rFonts w:hint="eastAsia"/>
          <w:szCs w:val="24"/>
          <w:rtl/>
        </w:rPr>
        <w:t>בעקבות</w:t>
      </w:r>
      <w:r w:rsidRPr="00C142E3">
        <w:rPr>
          <w:szCs w:val="24"/>
          <w:rtl/>
        </w:rPr>
        <w:t xml:space="preserve"> </w:t>
      </w:r>
      <w:r w:rsidRPr="00C142E3">
        <w:rPr>
          <w:rFonts w:hint="eastAsia"/>
          <w:szCs w:val="24"/>
          <w:rtl/>
        </w:rPr>
        <w:t>המו</w:t>
      </w:r>
      <w:r w:rsidRPr="00C142E3">
        <w:rPr>
          <w:szCs w:val="24"/>
          <w:rtl/>
        </w:rPr>
        <w:t xml:space="preserve">"מ </w:t>
      </w:r>
      <w:r w:rsidRPr="00C142E3">
        <w:rPr>
          <w:rFonts w:hint="eastAsia"/>
          <w:szCs w:val="24"/>
          <w:rtl/>
        </w:rPr>
        <w:t>שהתנהל</w:t>
      </w:r>
      <w:r>
        <w:rPr>
          <w:rFonts w:hint="cs"/>
          <w:szCs w:val="24"/>
          <w:rtl/>
        </w:rPr>
        <w:t xml:space="preserve"> עם החברה</w:t>
      </w:r>
      <w:r w:rsidRPr="00C142E3">
        <w:rPr>
          <w:szCs w:val="24"/>
          <w:rtl/>
        </w:rPr>
        <w:t xml:space="preserve"> במקביל לתקופת הפרסום, סכום רשת הביטחון שהוקצה לשם כיסוי הפער </w:t>
      </w:r>
      <w:r>
        <w:rPr>
          <w:rFonts w:hint="cs"/>
          <w:szCs w:val="24"/>
          <w:rtl/>
        </w:rPr>
        <w:t>כאמור</w:t>
      </w:r>
      <w:r w:rsidRPr="00C142E3">
        <w:rPr>
          <w:szCs w:val="24"/>
          <w:rtl/>
        </w:rPr>
        <w:t xml:space="preserve"> בסעיף </w:t>
      </w:r>
      <w:r>
        <w:rPr>
          <w:rFonts w:hint="cs"/>
          <w:szCs w:val="24"/>
          <w:rtl/>
        </w:rPr>
        <w:t xml:space="preserve">4 </w:t>
      </w:r>
      <w:r w:rsidRPr="00C142E3">
        <w:rPr>
          <w:szCs w:val="24"/>
          <w:rtl/>
        </w:rPr>
        <w:t xml:space="preserve">לעיל גדל, ועומד כיום על סך של 3.5 </w:t>
      </w:r>
      <w:r w:rsidRPr="00C142E3">
        <w:rPr>
          <w:rFonts w:hint="eastAsia"/>
          <w:szCs w:val="24"/>
          <w:rtl/>
        </w:rPr>
        <w:t>מלש</w:t>
      </w:r>
      <w:r w:rsidRPr="009F1500">
        <w:rPr>
          <w:szCs w:val="24"/>
          <w:rtl/>
        </w:rPr>
        <w:t>"ח</w:t>
      </w:r>
      <w:r>
        <w:rPr>
          <w:rFonts w:hint="cs"/>
          <w:szCs w:val="24"/>
          <w:rtl/>
        </w:rPr>
        <w:t xml:space="preserve">: 1.5 </w:t>
      </w:r>
      <w:r w:rsidRPr="00F917C3">
        <w:rPr>
          <w:szCs w:val="24"/>
          <w:rtl/>
        </w:rPr>
        <w:t xml:space="preserve">מיליון </w:t>
      </w:r>
      <w:r w:rsidRPr="00F917C3">
        <w:rPr>
          <w:rFonts w:hint="eastAsia"/>
          <w:szCs w:val="24"/>
          <w:rtl/>
        </w:rPr>
        <w:t>₪</w:t>
      </w:r>
      <w:r w:rsidRPr="00F917C3">
        <w:rPr>
          <w:szCs w:val="24"/>
          <w:rtl/>
        </w:rPr>
        <w:t xml:space="preserve"> </w:t>
      </w:r>
      <w:r w:rsidRPr="00F917C3">
        <w:rPr>
          <w:rFonts w:hint="eastAsia"/>
          <w:szCs w:val="24"/>
          <w:rtl/>
        </w:rPr>
        <w:t>לשנת</w:t>
      </w:r>
      <w:r w:rsidRPr="00F917C3">
        <w:rPr>
          <w:szCs w:val="24"/>
          <w:rtl/>
        </w:rPr>
        <w:t xml:space="preserve"> </w:t>
      </w:r>
      <w:r w:rsidRPr="00F917C3">
        <w:rPr>
          <w:rFonts w:hint="eastAsia"/>
          <w:szCs w:val="24"/>
          <w:rtl/>
        </w:rPr>
        <w:t>ההסכם</w:t>
      </w:r>
      <w:r w:rsidRPr="00F917C3">
        <w:rPr>
          <w:szCs w:val="24"/>
          <w:rtl/>
        </w:rPr>
        <w:t xml:space="preserve"> </w:t>
      </w:r>
      <w:r w:rsidRPr="00F917C3">
        <w:rPr>
          <w:rFonts w:hint="eastAsia"/>
          <w:szCs w:val="24"/>
          <w:rtl/>
        </w:rPr>
        <w:t>הראשונה</w:t>
      </w:r>
      <w:r w:rsidRPr="00F917C3">
        <w:rPr>
          <w:szCs w:val="24"/>
          <w:rtl/>
        </w:rPr>
        <w:t xml:space="preserve">, 1 </w:t>
      </w:r>
      <w:r w:rsidRPr="00F917C3">
        <w:rPr>
          <w:rFonts w:hint="eastAsia"/>
          <w:szCs w:val="24"/>
          <w:rtl/>
        </w:rPr>
        <w:t>מיליון</w:t>
      </w:r>
      <w:r w:rsidRPr="00F917C3">
        <w:rPr>
          <w:szCs w:val="24"/>
          <w:rtl/>
        </w:rPr>
        <w:t xml:space="preserve"> </w:t>
      </w:r>
      <w:r w:rsidRPr="00F917C3">
        <w:rPr>
          <w:rFonts w:hint="eastAsia"/>
          <w:szCs w:val="24"/>
          <w:rtl/>
        </w:rPr>
        <w:t>₪</w:t>
      </w:r>
      <w:r w:rsidRPr="00F917C3">
        <w:rPr>
          <w:szCs w:val="24"/>
          <w:rtl/>
        </w:rPr>
        <w:t xml:space="preserve"> </w:t>
      </w:r>
      <w:r w:rsidRPr="00F917C3">
        <w:rPr>
          <w:rFonts w:hint="eastAsia"/>
          <w:szCs w:val="24"/>
          <w:rtl/>
        </w:rPr>
        <w:t>לשנה</w:t>
      </w:r>
      <w:r w:rsidRPr="00F917C3">
        <w:rPr>
          <w:szCs w:val="24"/>
          <w:rtl/>
        </w:rPr>
        <w:t xml:space="preserve"> </w:t>
      </w:r>
      <w:r w:rsidRPr="00F917C3">
        <w:rPr>
          <w:rFonts w:hint="eastAsia"/>
          <w:szCs w:val="24"/>
          <w:rtl/>
        </w:rPr>
        <w:t>השנייה</w:t>
      </w:r>
      <w:r w:rsidRPr="00F917C3">
        <w:rPr>
          <w:szCs w:val="24"/>
          <w:rtl/>
        </w:rPr>
        <w:t xml:space="preserve"> ו-1 מיליון ₪ נוספים לשנה השלישית (ככל </w:t>
      </w:r>
      <w:r w:rsidRPr="00F917C3">
        <w:rPr>
          <w:rFonts w:hint="eastAsia"/>
          <w:szCs w:val="24"/>
          <w:rtl/>
        </w:rPr>
        <w:t>שתמומש</w:t>
      </w:r>
      <w:r w:rsidRPr="00F917C3">
        <w:rPr>
          <w:szCs w:val="24"/>
          <w:rtl/>
        </w:rPr>
        <w:t xml:space="preserve"> זכות הברירה </w:t>
      </w:r>
      <w:r w:rsidRPr="00F917C3">
        <w:rPr>
          <w:rFonts w:hint="eastAsia"/>
          <w:szCs w:val="24"/>
          <w:rtl/>
        </w:rPr>
        <w:t>וההסכם</w:t>
      </w:r>
      <w:r w:rsidRPr="00F917C3">
        <w:rPr>
          <w:szCs w:val="24"/>
          <w:rtl/>
        </w:rPr>
        <w:t xml:space="preserve"> </w:t>
      </w:r>
      <w:r w:rsidRPr="00F917C3">
        <w:rPr>
          <w:rFonts w:hint="eastAsia"/>
          <w:szCs w:val="24"/>
          <w:rtl/>
        </w:rPr>
        <w:t>יוארך</w:t>
      </w:r>
      <w:r w:rsidRPr="00F917C3">
        <w:rPr>
          <w:szCs w:val="24"/>
          <w:rtl/>
        </w:rPr>
        <w:t xml:space="preserve"> </w:t>
      </w:r>
      <w:r w:rsidRPr="00F917C3">
        <w:rPr>
          <w:rFonts w:hint="eastAsia"/>
          <w:szCs w:val="24"/>
          <w:rtl/>
        </w:rPr>
        <w:t>בשנה</w:t>
      </w:r>
      <w:r w:rsidRPr="00F917C3">
        <w:rPr>
          <w:szCs w:val="24"/>
          <w:rtl/>
        </w:rPr>
        <w:t xml:space="preserve"> </w:t>
      </w:r>
      <w:r w:rsidRPr="00F917C3">
        <w:rPr>
          <w:rFonts w:hint="eastAsia"/>
          <w:szCs w:val="24"/>
          <w:rtl/>
        </w:rPr>
        <w:t>נוספת</w:t>
      </w:r>
      <w:r w:rsidRPr="00F917C3">
        <w:rPr>
          <w:szCs w:val="24"/>
          <w:rtl/>
        </w:rPr>
        <w:t xml:space="preserve">), </w:t>
      </w:r>
      <w:r w:rsidRPr="00F917C3">
        <w:rPr>
          <w:rFonts w:hint="eastAsia"/>
          <w:szCs w:val="24"/>
          <w:rtl/>
        </w:rPr>
        <w:t>וסה</w:t>
      </w:r>
      <w:r w:rsidRPr="00F917C3">
        <w:rPr>
          <w:szCs w:val="24"/>
          <w:rtl/>
        </w:rPr>
        <w:t xml:space="preserve">"כ 3.5 </w:t>
      </w:r>
      <w:r w:rsidRPr="00F917C3">
        <w:rPr>
          <w:rFonts w:hint="eastAsia"/>
          <w:szCs w:val="24"/>
          <w:rtl/>
        </w:rPr>
        <w:t>מלש</w:t>
      </w:r>
      <w:r w:rsidRPr="00F917C3">
        <w:rPr>
          <w:szCs w:val="24"/>
          <w:rtl/>
        </w:rPr>
        <w:t>"ח</w:t>
      </w:r>
      <w:r>
        <w:rPr>
          <w:rFonts w:hint="cs"/>
          <w:szCs w:val="24"/>
          <w:rtl/>
        </w:rPr>
        <w:t xml:space="preserve">. </w:t>
      </w:r>
    </w:p>
    <w:p w:rsidR="002545B1" w:rsidRPr="00E94BFA" w:rsidRDefault="002545B1" w:rsidP="002545B1">
      <w:pPr>
        <w:pStyle w:val="ab"/>
        <w:numPr>
          <w:ilvl w:val="0"/>
          <w:numId w:val="5"/>
        </w:numPr>
        <w:spacing w:line="360" w:lineRule="auto"/>
        <w:ind w:left="453" w:hanging="426"/>
        <w:jc w:val="both"/>
        <w:rPr>
          <w:rFonts w:ascii="Calibri" w:eastAsia="Calibri" w:hAnsi="Calibri"/>
          <w:szCs w:val="24"/>
        </w:rPr>
      </w:pPr>
      <w:r w:rsidRPr="00C142E3">
        <w:rPr>
          <w:szCs w:val="24"/>
          <w:rtl/>
        </w:rPr>
        <w:t xml:space="preserve"> </w:t>
      </w:r>
      <w:r>
        <w:rPr>
          <w:rFonts w:hint="cs"/>
          <w:szCs w:val="24"/>
          <w:rtl/>
        </w:rPr>
        <w:t xml:space="preserve">לאור זאת והיות </w:t>
      </w:r>
      <w:r w:rsidRPr="004020EC">
        <w:rPr>
          <w:rFonts w:hint="cs"/>
          <w:szCs w:val="24"/>
          <w:rtl/>
        </w:rPr>
        <w:t>ש</w:t>
      </w:r>
      <w:r w:rsidRPr="00E94BFA">
        <w:rPr>
          <w:rFonts w:hint="cs"/>
          <w:szCs w:val="24"/>
          <w:rtl/>
        </w:rPr>
        <w:t>חידוש ההתקשרות עם מגל הינו דחוף ביותר</w:t>
      </w:r>
      <w:r>
        <w:rPr>
          <w:rFonts w:hint="cs"/>
          <w:szCs w:val="24"/>
          <w:rtl/>
        </w:rPr>
        <w:t>,</w:t>
      </w:r>
      <w:r w:rsidRPr="00E94BFA">
        <w:rPr>
          <w:rFonts w:hint="cs"/>
          <w:szCs w:val="24"/>
          <w:rtl/>
        </w:rPr>
        <w:t xml:space="preserve"> שכן תוקפו של רישיון החברה הוא עד ליום 5.11.2015</w:t>
      </w:r>
      <w:r w:rsidRPr="004020EC">
        <w:rPr>
          <w:rFonts w:hint="cs"/>
          <w:szCs w:val="24"/>
          <w:rtl/>
        </w:rPr>
        <w:t>,</w:t>
      </w:r>
      <w:r>
        <w:rPr>
          <w:rFonts w:hint="cs"/>
          <w:szCs w:val="24"/>
          <w:rtl/>
        </w:rPr>
        <w:t xml:space="preserve"> ביום 21.10.2015 פורסמה במערכת המנו"ף לתקופה בת 7 ימים, הודעה נוספת בדבר הכוונה להתקשר עם חברת מגל כספק יחיד, עם הסכום המתוקן.</w:t>
      </w:r>
    </w:p>
    <w:p w:rsidR="002545B1" w:rsidRPr="00C142E3" w:rsidRDefault="002545B1" w:rsidP="002545B1">
      <w:pPr>
        <w:pStyle w:val="ab"/>
        <w:spacing w:line="360" w:lineRule="auto"/>
        <w:ind w:left="710"/>
        <w:jc w:val="both"/>
        <w:rPr>
          <w:szCs w:val="24"/>
          <w:rtl/>
        </w:rPr>
      </w:pPr>
    </w:p>
    <w:p w:rsidR="002545B1" w:rsidRPr="00C142E3" w:rsidRDefault="002545B1" w:rsidP="002545B1">
      <w:pPr>
        <w:pStyle w:val="ab"/>
        <w:spacing w:line="360" w:lineRule="auto"/>
        <w:ind w:left="68"/>
        <w:jc w:val="both"/>
        <w:rPr>
          <w:szCs w:val="24"/>
          <w:u w:val="single"/>
          <w:rtl/>
        </w:rPr>
      </w:pPr>
      <w:r w:rsidRPr="00C142E3">
        <w:rPr>
          <w:rFonts w:hint="eastAsia"/>
          <w:szCs w:val="24"/>
          <w:u w:val="single"/>
          <w:rtl/>
        </w:rPr>
        <w:t>חברת</w:t>
      </w:r>
      <w:r w:rsidRPr="00C142E3">
        <w:rPr>
          <w:szCs w:val="24"/>
          <w:u w:val="single"/>
          <w:rtl/>
        </w:rPr>
        <w:t xml:space="preserve"> </w:t>
      </w:r>
      <w:r w:rsidRPr="00C142E3">
        <w:rPr>
          <w:rFonts w:hint="eastAsia"/>
          <w:szCs w:val="24"/>
          <w:u w:val="single"/>
          <w:rtl/>
        </w:rPr>
        <w:t>מגל</w:t>
      </w:r>
      <w:r w:rsidRPr="00C142E3">
        <w:rPr>
          <w:szCs w:val="24"/>
          <w:u w:val="single"/>
          <w:rtl/>
        </w:rPr>
        <w:t xml:space="preserve"> </w:t>
      </w:r>
      <w:r w:rsidRPr="00C142E3">
        <w:rPr>
          <w:rFonts w:hint="eastAsia"/>
          <w:szCs w:val="24"/>
          <w:u w:val="single"/>
          <w:rtl/>
        </w:rPr>
        <w:t>הינה</w:t>
      </w:r>
      <w:r w:rsidRPr="00C142E3">
        <w:rPr>
          <w:szCs w:val="24"/>
          <w:u w:val="single"/>
          <w:rtl/>
        </w:rPr>
        <w:t xml:space="preserve"> </w:t>
      </w:r>
      <w:r w:rsidRPr="00C142E3">
        <w:rPr>
          <w:rFonts w:hint="eastAsia"/>
          <w:szCs w:val="24"/>
          <w:u w:val="single"/>
          <w:rtl/>
        </w:rPr>
        <w:t>בפועל</w:t>
      </w:r>
      <w:r w:rsidRPr="00C142E3">
        <w:rPr>
          <w:szCs w:val="24"/>
          <w:u w:val="single"/>
          <w:rtl/>
        </w:rPr>
        <w:t xml:space="preserve"> </w:t>
      </w:r>
      <w:r w:rsidRPr="00C142E3">
        <w:rPr>
          <w:rFonts w:hint="eastAsia"/>
          <w:szCs w:val="24"/>
          <w:u w:val="single"/>
          <w:rtl/>
        </w:rPr>
        <w:t>הספק</w:t>
      </w:r>
      <w:r w:rsidRPr="00C142E3">
        <w:rPr>
          <w:szCs w:val="24"/>
          <w:u w:val="single"/>
          <w:rtl/>
        </w:rPr>
        <w:t xml:space="preserve"> </w:t>
      </w:r>
      <w:r w:rsidRPr="00C142E3">
        <w:rPr>
          <w:rFonts w:hint="eastAsia"/>
          <w:szCs w:val="24"/>
          <w:u w:val="single"/>
          <w:rtl/>
        </w:rPr>
        <w:t>היחיד</w:t>
      </w:r>
      <w:r w:rsidRPr="00C142E3">
        <w:rPr>
          <w:szCs w:val="24"/>
          <w:u w:val="single"/>
          <w:rtl/>
        </w:rPr>
        <w:t xml:space="preserve"> </w:t>
      </w:r>
      <w:r w:rsidRPr="00C142E3">
        <w:rPr>
          <w:rFonts w:hint="eastAsia"/>
          <w:szCs w:val="24"/>
          <w:u w:val="single"/>
          <w:rtl/>
        </w:rPr>
        <w:t>שבמצב</w:t>
      </w:r>
      <w:r w:rsidRPr="00C142E3">
        <w:rPr>
          <w:szCs w:val="24"/>
          <w:u w:val="single"/>
          <w:rtl/>
        </w:rPr>
        <w:t xml:space="preserve"> </w:t>
      </w:r>
      <w:r w:rsidRPr="00C142E3">
        <w:rPr>
          <w:rFonts w:hint="eastAsia"/>
          <w:szCs w:val="24"/>
          <w:u w:val="single"/>
          <w:rtl/>
        </w:rPr>
        <w:t>הדברים</w:t>
      </w:r>
      <w:r w:rsidRPr="00C142E3">
        <w:rPr>
          <w:szCs w:val="24"/>
          <w:u w:val="single"/>
          <w:rtl/>
        </w:rPr>
        <w:t xml:space="preserve"> </w:t>
      </w:r>
      <w:r w:rsidRPr="00C142E3">
        <w:rPr>
          <w:rFonts w:hint="eastAsia"/>
          <w:szCs w:val="24"/>
          <w:u w:val="single"/>
          <w:rtl/>
        </w:rPr>
        <w:t>הנתון</w:t>
      </w:r>
      <w:r w:rsidRPr="00C142E3">
        <w:rPr>
          <w:szCs w:val="24"/>
          <w:u w:val="single"/>
          <w:rtl/>
        </w:rPr>
        <w:t xml:space="preserve"> </w:t>
      </w:r>
      <w:r w:rsidRPr="00C142E3">
        <w:rPr>
          <w:rFonts w:hint="eastAsia"/>
          <w:szCs w:val="24"/>
          <w:u w:val="single"/>
          <w:rtl/>
        </w:rPr>
        <w:t>מסוגל</w:t>
      </w:r>
      <w:r w:rsidRPr="00C142E3">
        <w:rPr>
          <w:szCs w:val="24"/>
          <w:u w:val="single"/>
          <w:rtl/>
        </w:rPr>
        <w:t xml:space="preserve"> </w:t>
      </w:r>
      <w:r w:rsidRPr="00C142E3">
        <w:rPr>
          <w:rFonts w:hint="eastAsia"/>
          <w:szCs w:val="24"/>
          <w:u w:val="single"/>
          <w:rtl/>
        </w:rPr>
        <w:t>להעניק</w:t>
      </w:r>
      <w:r w:rsidRPr="00C142E3">
        <w:rPr>
          <w:szCs w:val="24"/>
          <w:u w:val="single"/>
          <w:rtl/>
        </w:rPr>
        <w:t xml:space="preserve"> </w:t>
      </w:r>
      <w:r w:rsidRPr="00C142E3">
        <w:rPr>
          <w:rFonts w:hint="eastAsia"/>
          <w:szCs w:val="24"/>
          <w:u w:val="single"/>
          <w:rtl/>
        </w:rPr>
        <w:t>את</w:t>
      </w:r>
      <w:r w:rsidRPr="00C142E3">
        <w:rPr>
          <w:szCs w:val="24"/>
          <w:u w:val="single"/>
          <w:rtl/>
        </w:rPr>
        <w:t xml:space="preserve"> </w:t>
      </w:r>
      <w:r w:rsidRPr="00C142E3">
        <w:rPr>
          <w:rFonts w:hint="eastAsia"/>
          <w:szCs w:val="24"/>
          <w:u w:val="single"/>
          <w:rtl/>
        </w:rPr>
        <w:t>השירותים</w:t>
      </w:r>
      <w:r w:rsidRPr="00C142E3">
        <w:rPr>
          <w:szCs w:val="24"/>
          <w:u w:val="single"/>
          <w:rtl/>
        </w:rPr>
        <w:t xml:space="preserve"> </w:t>
      </w:r>
      <w:r w:rsidRPr="00C142E3">
        <w:rPr>
          <w:rFonts w:hint="eastAsia"/>
          <w:szCs w:val="24"/>
          <w:u w:val="single"/>
          <w:rtl/>
        </w:rPr>
        <w:t>הנדרשים</w:t>
      </w:r>
      <w:r w:rsidRPr="00C142E3">
        <w:rPr>
          <w:szCs w:val="24"/>
          <w:u w:val="single"/>
          <w:rtl/>
        </w:rPr>
        <w:t>:</w:t>
      </w:r>
    </w:p>
    <w:p w:rsidR="002545B1" w:rsidRPr="00C142E3" w:rsidRDefault="002545B1" w:rsidP="002545B1">
      <w:pPr>
        <w:pStyle w:val="ab"/>
        <w:numPr>
          <w:ilvl w:val="0"/>
          <w:numId w:val="11"/>
        </w:numPr>
        <w:spacing w:line="360" w:lineRule="auto"/>
        <w:ind w:left="453" w:hanging="426"/>
        <w:jc w:val="both"/>
        <w:rPr>
          <w:szCs w:val="24"/>
          <w:rtl/>
        </w:rPr>
      </w:pPr>
      <w:r w:rsidRPr="00C142E3">
        <w:rPr>
          <w:szCs w:val="24"/>
          <w:rtl/>
        </w:rPr>
        <w:t xml:space="preserve">  כפי שצוין </w:t>
      </w:r>
      <w:r w:rsidRPr="00C142E3">
        <w:rPr>
          <w:rFonts w:hint="eastAsia"/>
          <w:szCs w:val="24"/>
          <w:rtl/>
        </w:rPr>
        <w:t>לעיל</w:t>
      </w:r>
      <w:r w:rsidRPr="00C142E3">
        <w:rPr>
          <w:szCs w:val="24"/>
          <w:rtl/>
        </w:rPr>
        <w:t>, מגל הינה הרוכשת היחידה של הגז המופק ממאגר זוהר ומי שמשווקת ומחלקת במשך כ-50 שנה גז טבעי למספר מפעלים באזור ערד ולחברת גז טיב, שמחלקת את הגז הטבעי לתושבי ערד, לשכונת הניצחון בדימונה.</w:t>
      </w:r>
    </w:p>
    <w:p w:rsidR="002545B1" w:rsidRPr="00C142E3" w:rsidRDefault="002545B1" w:rsidP="002545B1">
      <w:pPr>
        <w:pStyle w:val="ab"/>
        <w:numPr>
          <w:ilvl w:val="0"/>
          <w:numId w:val="11"/>
        </w:numPr>
        <w:spacing w:line="360" w:lineRule="auto"/>
        <w:ind w:left="453" w:hanging="426"/>
        <w:jc w:val="both"/>
        <w:rPr>
          <w:szCs w:val="24"/>
          <w:rtl/>
        </w:rPr>
      </w:pPr>
      <w:r w:rsidRPr="00C142E3">
        <w:rPr>
          <w:szCs w:val="24"/>
          <w:rtl/>
        </w:rPr>
        <w:t xml:space="preserve">בהתאם לחוות הדעת המקצועית שהגיש </w:t>
      </w:r>
      <w:r w:rsidRPr="00C142E3">
        <w:rPr>
          <w:rFonts w:hint="eastAsia"/>
          <w:szCs w:val="24"/>
          <w:rtl/>
        </w:rPr>
        <w:t>בעל</w:t>
      </w:r>
      <w:r w:rsidRPr="00C142E3">
        <w:rPr>
          <w:szCs w:val="24"/>
          <w:rtl/>
        </w:rPr>
        <w:t xml:space="preserve"> </w:t>
      </w:r>
      <w:r w:rsidRPr="00C142E3">
        <w:rPr>
          <w:rFonts w:hint="eastAsia"/>
          <w:szCs w:val="24"/>
          <w:rtl/>
        </w:rPr>
        <w:t>הסמכות</w:t>
      </w:r>
      <w:r w:rsidRPr="00C142E3">
        <w:rPr>
          <w:szCs w:val="24"/>
          <w:rtl/>
        </w:rPr>
        <w:t xml:space="preserve"> </w:t>
      </w:r>
      <w:r w:rsidRPr="00C142E3">
        <w:rPr>
          <w:rFonts w:hint="eastAsia"/>
          <w:szCs w:val="24"/>
          <w:rtl/>
        </w:rPr>
        <w:t>המקצועית</w:t>
      </w:r>
      <w:r w:rsidRPr="00C142E3">
        <w:rPr>
          <w:szCs w:val="24"/>
          <w:rtl/>
        </w:rPr>
        <w:t xml:space="preserve"> במשרדנו, מנהל תחום כלכלה ותעריפים ברשות הגז הטבעי, מר אסף אשכנזי, חברת מגל היא הגוף היחיד שיש לו חיבור של תשתית חלוקה של גז טבעי ממאגר זוהר. עוד צוין בחוות הדעת, כי מדובר בארגון עסקי מקצועי בעל מספר קטן של אנשי מקצוע אשר מכירים היטב את כל רכיבי המערכת, הלקוחות, היסטוריה, מסמכים ותהליכי עבודה. אנשי המקצוע בחברת מגל, הינם בעלי ידע וניסיון רב שנים בחלוקה ושיווק גז טבעי באופן רציף ובטוח לצרכנים.  </w:t>
      </w:r>
    </w:p>
    <w:p w:rsidR="002545B1" w:rsidRPr="00C142E3" w:rsidRDefault="002545B1" w:rsidP="002545B1">
      <w:pPr>
        <w:pStyle w:val="ab"/>
        <w:numPr>
          <w:ilvl w:val="0"/>
          <w:numId w:val="11"/>
        </w:numPr>
        <w:spacing w:line="360" w:lineRule="auto"/>
        <w:ind w:left="453" w:hanging="426"/>
        <w:jc w:val="both"/>
        <w:rPr>
          <w:szCs w:val="24"/>
          <w:rtl/>
        </w:rPr>
      </w:pPr>
      <w:r w:rsidRPr="00C142E3">
        <w:rPr>
          <w:szCs w:val="24"/>
          <w:rtl/>
        </w:rPr>
        <w:t>בנסיבות אלה ובהתאם למצב הדברים בפועל, סבור</w:t>
      </w:r>
      <w:r w:rsidRPr="00C142E3">
        <w:rPr>
          <w:rFonts w:hint="eastAsia"/>
          <w:szCs w:val="24"/>
          <w:rtl/>
        </w:rPr>
        <w:t>ים</w:t>
      </w:r>
      <w:r w:rsidRPr="00C142E3">
        <w:rPr>
          <w:szCs w:val="24"/>
          <w:rtl/>
        </w:rPr>
        <w:t xml:space="preserve"> </w:t>
      </w:r>
      <w:r w:rsidRPr="00C142E3">
        <w:rPr>
          <w:rFonts w:hint="eastAsia"/>
          <w:szCs w:val="24"/>
          <w:rtl/>
        </w:rPr>
        <w:t>גורמי</w:t>
      </w:r>
      <w:r w:rsidRPr="00C142E3">
        <w:rPr>
          <w:szCs w:val="24"/>
          <w:rtl/>
        </w:rPr>
        <w:t xml:space="preserve"> </w:t>
      </w:r>
      <w:r w:rsidRPr="00C142E3">
        <w:rPr>
          <w:rFonts w:hint="eastAsia"/>
          <w:szCs w:val="24"/>
          <w:rtl/>
        </w:rPr>
        <w:t>המקצוע</w:t>
      </w:r>
      <w:r w:rsidRPr="00C142E3">
        <w:rPr>
          <w:szCs w:val="24"/>
          <w:rtl/>
        </w:rPr>
        <w:t xml:space="preserve"> </w:t>
      </w:r>
      <w:r w:rsidRPr="00C142E3">
        <w:rPr>
          <w:rFonts w:hint="eastAsia"/>
          <w:szCs w:val="24"/>
          <w:rtl/>
        </w:rPr>
        <w:t>ב</w:t>
      </w:r>
      <w:r w:rsidRPr="00C142E3">
        <w:rPr>
          <w:szCs w:val="24"/>
          <w:rtl/>
        </w:rPr>
        <w:t>רשות הגז הטבעי כי חברת מגל היא החברה היחידה שמסוגלת ל</w:t>
      </w:r>
      <w:r w:rsidRPr="00C142E3">
        <w:rPr>
          <w:rFonts w:hint="eastAsia"/>
          <w:szCs w:val="24"/>
          <w:rtl/>
        </w:rPr>
        <w:t>ספק</w:t>
      </w:r>
      <w:r w:rsidRPr="00C142E3">
        <w:rPr>
          <w:szCs w:val="24"/>
          <w:rtl/>
        </w:rPr>
        <w:t xml:space="preserve"> </w:t>
      </w:r>
      <w:r w:rsidRPr="00C142E3">
        <w:rPr>
          <w:rFonts w:hint="eastAsia"/>
          <w:szCs w:val="24"/>
          <w:rtl/>
        </w:rPr>
        <w:t>את</w:t>
      </w:r>
      <w:r w:rsidRPr="00C142E3">
        <w:rPr>
          <w:szCs w:val="24"/>
          <w:rtl/>
        </w:rPr>
        <w:t xml:space="preserve"> </w:t>
      </w:r>
      <w:r w:rsidRPr="00C142E3">
        <w:rPr>
          <w:rFonts w:hint="eastAsia"/>
          <w:szCs w:val="24"/>
          <w:rtl/>
        </w:rPr>
        <w:t>השירותים</w:t>
      </w:r>
      <w:r w:rsidRPr="00C142E3">
        <w:rPr>
          <w:szCs w:val="24"/>
          <w:rtl/>
        </w:rPr>
        <w:t xml:space="preserve"> </w:t>
      </w:r>
      <w:r w:rsidRPr="00C142E3">
        <w:rPr>
          <w:rFonts w:hint="eastAsia"/>
          <w:szCs w:val="24"/>
          <w:rtl/>
        </w:rPr>
        <w:t>נשוא</w:t>
      </w:r>
      <w:r w:rsidRPr="00C142E3">
        <w:rPr>
          <w:szCs w:val="24"/>
          <w:rtl/>
        </w:rPr>
        <w:t xml:space="preserve"> ההתקשרות </w:t>
      </w:r>
      <w:r w:rsidRPr="00C142E3">
        <w:rPr>
          <w:rFonts w:hint="eastAsia"/>
          <w:szCs w:val="24"/>
          <w:rtl/>
        </w:rPr>
        <w:t>דנן</w:t>
      </w:r>
      <w:r w:rsidRPr="00C142E3">
        <w:rPr>
          <w:szCs w:val="24"/>
          <w:rtl/>
        </w:rPr>
        <w:t>.</w:t>
      </w:r>
    </w:p>
    <w:p w:rsidR="002545B1" w:rsidRPr="00C142E3" w:rsidRDefault="002545B1" w:rsidP="002545B1">
      <w:pPr>
        <w:pStyle w:val="ab"/>
        <w:numPr>
          <w:ilvl w:val="0"/>
          <w:numId w:val="11"/>
        </w:numPr>
        <w:spacing w:line="360" w:lineRule="auto"/>
        <w:ind w:left="453" w:hanging="426"/>
        <w:jc w:val="both"/>
        <w:rPr>
          <w:szCs w:val="24"/>
          <w:rtl/>
        </w:rPr>
      </w:pPr>
      <w:r w:rsidRPr="00C142E3">
        <w:rPr>
          <w:rFonts w:hint="eastAsia"/>
          <w:szCs w:val="24"/>
          <w:rtl/>
        </w:rPr>
        <w:lastRenderedPageBreak/>
        <w:t>יתרה</w:t>
      </w:r>
      <w:r w:rsidRPr="00C142E3">
        <w:rPr>
          <w:szCs w:val="24"/>
          <w:rtl/>
        </w:rPr>
        <w:t xml:space="preserve"> מכך, </w:t>
      </w:r>
      <w:r>
        <w:rPr>
          <w:rFonts w:hint="cs"/>
          <w:szCs w:val="24"/>
          <w:rtl/>
        </w:rPr>
        <w:t xml:space="preserve">לדברי גורמי המקצוע, </w:t>
      </w:r>
      <w:r w:rsidRPr="00C142E3">
        <w:rPr>
          <w:szCs w:val="24"/>
          <w:rtl/>
        </w:rPr>
        <w:t>רכישת מערכת הגז הטבעי של מגל ע"י גורם שלישי, הכשרת עובדים ונטילת אחריות על תפעול של תשתית ישנה ולא מוכרת באזור ערד אינה סבירה ואינה כדאית לתקופה בת שנתיים בלבד.</w:t>
      </w:r>
    </w:p>
    <w:p w:rsidR="002545B1" w:rsidRDefault="002545B1" w:rsidP="002545B1">
      <w:pPr>
        <w:pStyle w:val="ab"/>
        <w:numPr>
          <w:ilvl w:val="0"/>
          <w:numId w:val="11"/>
        </w:numPr>
        <w:spacing w:line="360" w:lineRule="auto"/>
        <w:ind w:left="453" w:hanging="426"/>
        <w:jc w:val="both"/>
        <w:rPr>
          <w:szCs w:val="24"/>
        </w:rPr>
      </w:pPr>
      <w:r w:rsidRPr="00C142E3">
        <w:rPr>
          <w:szCs w:val="24"/>
          <w:rtl/>
        </w:rPr>
        <w:t xml:space="preserve">למותר לציין כי המשך רציפות אספקת הגז הטבעי לצרכנים באזור ובפרט לצרכנים הפרטיים בערים דימונה וערד, שאינם בעלי מקור </w:t>
      </w:r>
      <w:r>
        <w:rPr>
          <w:rFonts w:hint="cs"/>
          <w:szCs w:val="24"/>
          <w:rtl/>
        </w:rPr>
        <w:t>אספקת גז</w:t>
      </w:r>
      <w:r w:rsidRPr="00C142E3">
        <w:rPr>
          <w:szCs w:val="24"/>
          <w:rtl/>
        </w:rPr>
        <w:t xml:space="preserve"> חלופי, הינה חיונית ביותר.</w:t>
      </w:r>
    </w:p>
    <w:p w:rsidR="002545B1" w:rsidRPr="00143658" w:rsidRDefault="002545B1" w:rsidP="002545B1">
      <w:pPr>
        <w:pStyle w:val="ab"/>
        <w:numPr>
          <w:ilvl w:val="0"/>
          <w:numId w:val="11"/>
        </w:numPr>
        <w:spacing w:line="360" w:lineRule="auto"/>
        <w:ind w:left="453" w:hanging="426"/>
        <w:jc w:val="both"/>
        <w:rPr>
          <w:szCs w:val="24"/>
        </w:rPr>
      </w:pPr>
      <w:r w:rsidRPr="00143658">
        <w:rPr>
          <w:rFonts w:hint="cs"/>
          <w:szCs w:val="24"/>
          <w:rtl/>
        </w:rPr>
        <w:t>אשר על כן ביום 18.</w:t>
      </w:r>
      <w:r>
        <w:rPr>
          <w:rFonts w:hint="cs"/>
          <w:szCs w:val="24"/>
          <w:rtl/>
        </w:rPr>
        <w:t>10</w:t>
      </w:r>
      <w:r w:rsidRPr="00143658">
        <w:rPr>
          <w:rFonts w:hint="cs"/>
          <w:szCs w:val="24"/>
          <w:rtl/>
        </w:rPr>
        <w:t xml:space="preserve">.15 החליטה ועדת המכרזים המשרדית </w:t>
      </w:r>
      <w:r w:rsidRPr="00143658">
        <w:rPr>
          <w:szCs w:val="24"/>
          <w:rtl/>
        </w:rPr>
        <w:t xml:space="preserve">לאשר התקשרות עם חברת מגל כספק יחיד לצורך מכירת גז טבעי ממאגר זוהר, כמפורט לעיל, לתקופה שמיום 1.8.2015 ועד ליום 31.7.2017, לפי תקנה 3 (29) </w:t>
      </w:r>
      <w:r w:rsidRPr="00143658">
        <w:rPr>
          <w:rFonts w:hint="eastAsia"/>
          <w:szCs w:val="24"/>
          <w:rtl/>
        </w:rPr>
        <w:t>לתקנות</w:t>
      </w:r>
      <w:r w:rsidRPr="00143658">
        <w:rPr>
          <w:szCs w:val="24"/>
          <w:rtl/>
        </w:rPr>
        <w:t xml:space="preserve">. לטובת ההסכם יוקצו 3.5 </w:t>
      </w:r>
      <w:r w:rsidRPr="00143658">
        <w:rPr>
          <w:rFonts w:hint="eastAsia"/>
          <w:szCs w:val="24"/>
          <w:rtl/>
        </w:rPr>
        <w:t>מלש</w:t>
      </w:r>
      <w:r w:rsidRPr="00143658">
        <w:rPr>
          <w:szCs w:val="24"/>
          <w:rtl/>
        </w:rPr>
        <w:t xml:space="preserve">"ח כולל מע"מ לטובת כיסוי פערי הכנסות, ככל שיהיו, כמפורט לעיל. </w:t>
      </w:r>
    </w:p>
    <w:p w:rsidR="002545B1" w:rsidRPr="00536606" w:rsidRDefault="002545B1" w:rsidP="002545B1">
      <w:pPr>
        <w:pStyle w:val="ab"/>
        <w:numPr>
          <w:ilvl w:val="0"/>
          <w:numId w:val="11"/>
        </w:numPr>
        <w:spacing w:line="360" w:lineRule="auto"/>
        <w:ind w:left="453" w:hanging="426"/>
        <w:jc w:val="both"/>
        <w:rPr>
          <w:szCs w:val="24"/>
          <w:highlight w:val="yellow"/>
          <w:rtl/>
        </w:rPr>
      </w:pPr>
      <w:r w:rsidRPr="00143658">
        <w:rPr>
          <w:szCs w:val="24"/>
          <w:rtl/>
        </w:rPr>
        <w:t xml:space="preserve">נוכח המוסבר לעיל, בשל </w:t>
      </w:r>
      <w:r w:rsidRPr="00143658">
        <w:rPr>
          <w:rFonts w:hint="eastAsia"/>
          <w:szCs w:val="24"/>
          <w:rtl/>
        </w:rPr>
        <w:t>דחיפות</w:t>
      </w:r>
      <w:r w:rsidRPr="00143658">
        <w:rPr>
          <w:szCs w:val="24"/>
          <w:rtl/>
        </w:rPr>
        <w:t xml:space="preserve"> </w:t>
      </w:r>
      <w:r w:rsidRPr="00143658">
        <w:rPr>
          <w:rFonts w:hint="eastAsia"/>
          <w:szCs w:val="24"/>
          <w:rtl/>
        </w:rPr>
        <w:t>הנושא</w:t>
      </w:r>
      <w:r w:rsidRPr="00143658">
        <w:rPr>
          <w:szCs w:val="24"/>
          <w:rtl/>
        </w:rPr>
        <w:t xml:space="preserve"> </w:t>
      </w:r>
      <w:r w:rsidRPr="00143658">
        <w:rPr>
          <w:rFonts w:hint="eastAsia"/>
          <w:szCs w:val="24"/>
          <w:rtl/>
        </w:rPr>
        <w:t>ו</w:t>
      </w:r>
      <w:r w:rsidRPr="00143658">
        <w:rPr>
          <w:szCs w:val="24"/>
          <w:rtl/>
        </w:rPr>
        <w:t xml:space="preserve">דוחק הזמן, </w:t>
      </w:r>
      <w:r w:rsidRPr="00143658">
        <w:rPr>
          <w:rFonts w:hint="eastAsia"/>
          <w:szCs w:val="24"/>
          <w:rtl/>
        </w:rPr>
        <w:t>שכן</w:t>
      </w:r>
      <w:r w:rsidRPr="00143658">
        <w:rPr>
          <w:szCs w:val="24"/>
          <w:rtl/>
        </w:rPr>
        <w:t xml:space="preserve"> </w:t>
      </w:r>
      <w:r w:rsidRPr="00143658">
        <w:rPr>
          <w:rFonts w:hint="eastAsia"/>
          <w:szCs w:val="24"/>
          <w:rtl/>
        </w:rPr>
        <w:t>תוקפו</w:t>
      </w:r>
      <w:r w:rsidRPr="00143658">
        <w:rPr>
          <w:szCs w:val="24"/>
          <w:rtl/>
        </w:rPr>
        <w:t xml:space="preserve"> </w:t>
      </w:r>
      <w:r w:rsidRPr="00143658">
        <w:rPr>
          <w:rFonts w:hint="eastAsia"/>
          <w:szCs w:val="24"/>
          <w:rtl/>
        </w:rPr>
        <w:t>של</w:t>
      </w:r>
      <w:r w:rsidRPr="00143658">
        <w:rPr>
          <w:szCs w:val="24"/>
          <w:rtl/>
        </w:rPr>
        <w:t xml:space="preserve"> </w:t>
      </w:r>
      <w:r w:rsidRPr="00143658">
        <w:rPr>
          <w:rFonts w:hint="eastAsia"/>
          <w:szCs w:val="24"/>
          <w:rtl/>
        </w:rPr>
        <w:t>רישיון</w:t>
      </w:r>
      <w:r w:rsidRPr="00143658">
        <w:rPr>
          <w:szCs w:val="24"/>
          <w:rtl/>
        </w:rPr>
        <w:t xml:space="preserve"> </w:t>
      </w:r>
      <w:r w:rsidRPr="00143658">
        <w:rPr>
          <w:rFonts w:hint="eastAsia"/>
          <w:szCs w:val="24"/>
          <w:rtl/>
        </w:rPr>
        <w:t>החברה</w:t>
      </w:r>
      <w:r w:rsidRPr="00143658">
        <w:rPr>
          <w:szCs w:val="24"/>
          <w:rtl/>
        </w:rPr>
        <w:t xml:space="preserve"> </w:t>
      </w:r>
      <w:r w:rsidRPr="00143658">
        <w:rPr>
          <w:rFonts w:hint="eastAsia"/>
          <w:szCs w:val="24"/>
          <w:rtl/>
        </w:rPr>
        <w:t>הוא</w:t>
      </w:r>
      <w:r w:rsidRPr="00143658">
        <w:rPr>
          <w:szCs w:val="24"/>
          <w:rtl/>
        </w:rPr>
        <w:t xml:space="preserve"> </w:t>
      </w:r>
      <w:r w:rsidRPr="00143658">
        <w:rPr>
          <w:rFonts w:hint="eastAsia"/>
          <w:szCs w:val="24"/>
          <w:rtl/>
        </w:rPr>
        <w:t>עד</w:t>
      </w:r>
      <w:r w:rsidRPr="00143658">
        <w:rPr>
          <w:szCs w:val="24"/>
          <w:rtl/>
        </w:rPr>
        <w:t xml:space="preserve"> </w:t>
      </w:r>
      <w:r w:rsidRPr="00143658">
        <w:rPr>
          <w:rFonts w:hint="eastAsia"/>
          <w:szCs w:val="24"/>
          <w:rtl/>
        </w:rPr>
        <w:t>ליום</w:t>
      </w:r>
      <w:r w:rsidRPr="00143658">
        <w:rPr>
          <w:szCs w:val="24"/>
          <w:rtl/>
        </w:rPr>
        <w:t xml:space="preserve"> 5.11.20</w:t>
      </w:r>
      <w:r w:rsidRPr="00536606">
        <w:rPr>
          <w:rFonts w:hint="cs"/>
          <w:szCs w:val="24"/>
          <w:rtl/>
        </w:rPr>
        <w:t>15</w:t>
      </w:r>
      <w:r w:rsidRPr="00536606">
        <w:rPr>
          <w:szCs w:val="24"/>
          <w:rtl/>
        </w:rPr>
        <w:t xml:space="preserve"> והואיל והודעה בדבר הכוונה להתקשר עם החברה פורסמה עוד בחודש אוגוסט</w:t>
      </w:r>
      <w:r w:rsidRPr="00536606">
        <w:rPr>
          <w:rFonts w:hint="cs"/>
          <w:szCs w:val="24"/>
          <w:rtl/>
        </w:rPr>
        <w:t xml:space="preserve"> (הגם שפורסם בה סכום קטן יותר המוקצה לרשת הביטחון)</w:t>
      </w:r>
      <w:r w:rsidRPr="00536606">
        <w:rPr>
          <w:szCs w:val="24"/>
          <w:rtl/>
        </w:rPr>
        <w:t xml:space="preserve"> </w:t>
      </w:r>
      <w:r w:rsidRPr="00536606">
        <w:rPr>
          <w:rFonts w:hint="cs"/>
          <w:szCs w:val="24"/>
          <w:rtl/>
        </w:rPr>
        <w:t xml:space="preserve">ומלבד השינוי בסכום היקף ההתקשרות עיקרי התקשרות זו נותרו על כנם </w:t>
      </w:r>
      <w:r w:rsidRPr="00536606">
        <w:rPr>
          <w:szCs w:val="24"/>
          <w:rtl/>
        </w:rPr>
        <w:t>והיות</w:t>
      </w:r>
      <w:r w:rsidRPr="00536606">
        <w:rPr>
          <w:rFonts w:hint="cs"/>
          <w:szCs w:val="24"/>
          <w:rtl/>
        </w:rPr>
        <w:t xml:space="preserve"> ו</w:t>
      </w:r>
      <w:r w:rsidRPr="00536606">
        <w:rPr>
          <w:szCs w:val="24"/>
          <w:rtl/>
        </w:rPr>
        <w:t xml:space="preserve">לא נתקבלו כל השגות </w:t>
      </w:r>
      <w:r w:rsidRPr="00536606">
        <w:rPr>
          <w:rFonts w:hint="cs"/>
          <w:szCs w:val="24"/>
          <w:rtl/>
        </w:rPr>
        <w:t>על הפרסום הראשון</w:t>
      </w:r>
      <w:r w:rsidRPr="00536606">
        <w:rPr>
          <w:szCs w:val="24"/>
          <w:rtl/>
        </w:rPr>
        <w:t xml:space="preserve">, </w:t>
      </w:r>
      <w:r w:rsidRPr="00536606">
        <w:rPr>
          <w:rFonts w:hint="cs"/>
          <w:szCs w:val="24"/>
          <w:rtl/>
        </w:rPr>
        <w:t>מבוקש</w:t>
      </w:r>
      <w:r w:rsidRPr="00536606">
        <w:rPr>
          <w:szCs w:val="24"/>
          <w:rtl/>
        </w:rPr>
        <w:t xml:space="preserve"> לאשר התקשרות עם חברת מגל כספק יחיד</w:t>
      </w:r>
      <w:r w:rsidRPr="00536606">
        <w:rPr>
          <w:rFonts w:hint="cs"/>
          <w:szCs w:val="24"/>
          <w:rtl/>
        </w:rPr>
        <w:t xml:space="preserve"> בהיקף כספי של עד 3.5 מלש"ח שישמשו כרשת ביטחון כאמור.</w:t>
      </w:r>
      <w:r w:rsidRPr="00536606">
        <w:rPr>
          <w:szCs w:val="24"/>
          <w:rtl/>
        </w:rPr>
        <w:t xml:space="preserve"> </w:t>
      </w:r>
    </w:p>
    <w:p w:rsidR="002545B1" w:rsidRPr="00D1596C" w:rsidRDefault="002545B1" w:rsidP="002545B1">
      <w:pPr>
        <w:pStyle w:val="ab"/>
        <w:spacing w:line="360" w:lineRule="auto"/>
        <w:ind w:left="453" w:hanging="426"/>
        <w:jc w:val="both"/>
        <w:rPr>
          <w:szCs w:val="24"/>
          <w:highlight w:val="yellow"/>
          <w:rtl/>
        </w:rPr>
      </w:pPr>
    </w:p>
    <w:p w:rsidR="002545B1" w:rsidRPr="007C20B6" w:rsidRDefault="002545B1" w:rsidP="002545B1">
      <w:pPr>
        <w:tabs>
          <w:tab w:val="left" w:pos="8640"/>
        </w:tabs>
        <w:spacing w:line="360" w:lineRule="auto"/>
        <w:jc w:val="both"/>
        <w:rPr>
          <w:szCs w:val="24"/>
          <w:rtl/>
        </w:rPr>
      </w:pPr>
    </w:p>
    <w:p w:rsidR="002545B1" w:rsidRDefault="002545B1" w:rsidP="002545B1">
      <w:pPr>
        <w:tabs>
          <w:tab w:val="left" w:pos="8640"/>
        </w:tabs>
        <w:spacing w:line="360" w:lineRule="auto"/>
        <w:jc w:val="both"/>
        <w:rPr>
          <w:szCs w:val="24"/>
          <w:rtl/>
        </w:rPr>
      </w:pPr>
    </w:p>
    <w:p w:rsidR="002545B1" w:rsidRPr="000F2064" w:rsidRDefault="002545B1" w:rsidP="002545B1">
      <w:pPr>
        <w:spacing w:line="360" w:lineRule="auto"/>
        <w:jc w:val="center"/>
        <w:rPr>
          <w:b/>
          <w:bCs/>
          <w:szCs w:val="24"/>
          <w:rtl/>
        </w:rPr>
      </w:pPr>
      <w:r>
        <w:rPr>
          <w:b/>
          <w:bCs/>
          <w:szCs w:val="24"/>
          <w:rtl/>
        </w:rPr>
        <w:tab/>
      </w:r>
      <w:r>
        <w:rPr>
          <w:b/>
          <w:bCs/>
          <w:szCs w:val="24"/>
          <w:rtl/>
        </w:rPr>
        <w:tab/>
      </w:r>
      <w:r>
        <w:rPr>
          <w:b/>
          <w:bCs/>
          <w:szCs w:val="24"/>
          <w:rtl/>
        </w:rPr>
        <w:tab/>
      </w:r>
      <w:r>
        <w:rPr>
          <w:b/>
          <w:bCs/>
          <w:szCs w:val="24"/>
          <w:rtl/>
        </w:rPr>
        <w:tab/>
      </w:r>
      <w:r>
        <w:rPr>
          <w:b/>
          <w:bCs/>
          <w:szCs w:val="24"/>
          <w:rtl/>
        </w:rPr>
        <w:tab/>
      </w:r>
      <w:r>
        <w:rPr>
          <w:b/>
          <w:bCs/>
          <w:szCs w:val="24"/>
          <w:rtl/>
        </w:rPr>
        <w:tab/>
      </w:r>
      <w:r>
        <w:rPr>
          <w:b/>
          <w:bCs/>
          <w:szCs w:val="24"/>
          <w:rtl/>
        </w:rPr>
        <w:tab/>
      </w:r>
      <w:r>
        <w:rPr>
          <w:b/>
          <w:bCs/>
          <w:szCs w:val="24"/>
          <w:rtl/>
        </w:rPr>
        <w:tab/>
      </w:r>
      <w:r w:rsidRPr="000F2064">
        <w:rPr>
          <w:rFonts w:hint="cs"/>
          <w:b/>
          <w:bCs/>
          <w:szCs w:val="24"/>
          <w:rtl/>
        </w:rPr>
        <w:t>בברכה,</w:t>
      </w:r>
    </w:p>
    <w:p w:rsidR="002545B1" w:rsidRPr="000F2064" w:rsidRDefault="00A05EA5" w:rsidP="00A05EA5">
      <w:pPr>
        <w:tabs>
          <w:tab w:val="left" w:pos="7682"/>
        </w:tabs>
        <w:spacing w:line="360" w:lineRule="auto"/>
        <w:jc w:val="right"/>
        <w:rPr>
          <w:b/>
          <w:bCs/>
          <w:szCs w:val="24"/>
          <w:rtl/>
        </w:rPr>
      </w:pPr>
      <w:r>
        <w:rPr>
          <w:b/>
          <w:bCs/>
          <w:noProof/>
          <w:szCs w:val="24"/>
        </w:rPr>
        <w:drawing>
          <wp:inline distT="0" distB="0" distL="0" distR="0">
            <wp:extent cx="1790700" cy="35242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790700" cy="352425"/>
                    </a:xfrm>
                    <a:prstGeom prst="rect">
                      <a:avLst/>
                    </a:prstGeom>
                    <a:noFill/>
                    <a:ln>
                      <a:noFill/>
                    </a:ln>
                  </pic:spPr>
                </pic:pic>
              </a:graphicData>
            </a:graphic>
          </wp:inline>
        </w:drawing>
      </w:r>
    </w:p>
    <w:p w:rsidR="002545B1" w:rsidRDefault="002545B1" w:rsidP="002545B1">
      <w:pPr>
        <w:tabs>
          <w:tab w:val="left" w:pos="7682"/>
        </w:tabs>
        <w:spacing w:line="360" w:lineRule="auto"/>
        <w:ind w:firstLine="5760"/>
        <w:jc w:val="center"/>
        <w:rPr>
          <w:b/>
          <w:bCs/>
          <w:szCs w:val="24"/>
          <w:rtl/>
        </w:rPr>
      </w:pPr>
      <w:r w:rsidRPr="000F2064">
        <w:rPr>
          <w:rFonts w:hint="cs"/>
          <w:b/>
          <w:bCs/>
          <w:szCs w:val="24"/>
          <w:rtl/>
        </w:rPr>
        <w:t>תמיר שניידרמן</w:t>
      </w:r>
    </w:p>
    <w:p w:rsidR="002545B1" w:rsidRDefault="002545B1" w:rsidP="002545B1">
      <w:pPr>
        <w:tabs>
          <w:tab w:val="left" w:pos="7682"/>
        </w:tabs>
        <w:spacing w:line="360" w:lineRule="auto"/>
        <w:jc w:val="center"/>
        <w:rPr>
          <w:b/>
          <w:bCs/>
          <w:szCs w:val="24"/>
          <w:rtl/>
        </w:rPr>
      </w:pPr>
      <w:r>
        <w:rPr>
          <w:rFonts w:hint="cs"/>
          <w:b/>
          <w:bCs/>
          <w:szCs w:val="24"/>
          <w:rtl/>
        </w:rPr>
        <w:t xml:space="preserve">                                                                                                   סמנכ"ל חירום, ביטחון מידע וסייבר</w:t>
      </w:r>
    </w:p>
    <w:p w:rsidR="002545B1" w:rsidRDefault="002545B1" w:rsidP="002545B1">
      <w:pPr>
        <w:tabs>
          <w:tab w:val="left" w:pos="7682"/>
        </w:tabs>
        <w:spacing w:line="360" w:lineRule="auto"/>
        <w:jc w:val="center"/>
        <w:rPr>
          <w:b/>
          <w:bCs/>
          <w:szCs w:val="24"/>
          <w:rtl/>
        </w:rPr>
      </w:pPr>
      <w:r>
        <w:rPr>
          <w:rFonts w:hint="cs"/>
          <w:b/>
          <w:bCs/>
          <w:szCs w:val="24"/>
          <w:rtl/>
        </w:rPr>
        <w:t xml:space="preserve">                                                                                                ומ"מ יו"ר וועדת המכרזים</w:t>
      </w:r>
    </w:p>
    <w:p w:rsidR="002545B1" w:rsidRDefault="002545B1" w:rsidP="002545B1">
      <w:pPr>
        <w:tabs>
          <w:tab w:val="left" w:pos="8640"/>
        </w:tabs>
        <w:spacing w:line="360" w:lineRule="auto"/>
        <w:ind w:left="594" w:hanging="594"/>
        <w:rPr>
          <w:b/>
          <w:bCs/>
          <w:szCs w:val="24"/>
          <w:rtl/>
        </w:rPr>
      </w:pPr>
    </w:p>
    <w:p w:rsidR="002545B1" w:rsidRDefault="002545B1" w:rsidP="002545B1">
      <w:pPr>
        <w:tabs>
          <w:tab w:val="left" w:pos="8640"/>
        </w:tabs>
        <w:spacing w:line="360" w:lineRule="auto"/>
        <w:ind w:left="594" w:hanging="594"/>
        <w:rPr>
          <w:b/>
          <w:bCs/>
          <w:szCs w:val="24"/>
          <w:rtl/>
        </w:rPr>
      </w:pPr>
    </w:p>
    <w:p w:rsidR="002545B1" w:rsidRDefault="002545B1" w:rsidP="002545B1">
      <w:pPr>
        <w:tabs>
          <w:tab w:val="left" w:pos="8640"/>
        </w:tabs>
        <w:spacing w:line="360" w:lineRule="auto"/>
        <w:ind w:left="594" w:hanging="594"/>
        <w:rPr>
          <w:b/>
          <w:bCs/>
          <w:szCs w:val="24"/>
          <w:rtl/>
        </w:rPr>
      </w:pPr>
      <w:r>
        <w:rPr>
          <w:rFonts w:hint="cs"/>
          <w:b/>
          <w:bCs/>
          <w:szCs w:val="24"/>
          <w:rtl/>
        </w:rPr>
        <w:t xml:space="preserve">העתק: מר שאול מרידור </w:t>
      </w:r>
      <w:r>
        <w:rPr>
          <w:b/>
          <w:bCs/>
          <w:szCs w:val="24"/>
          <w:rtl/>
        </w:rPr>
        <w:t>–</w:t>
      </w:r>
      <w:r>
        <w:rPr>
          <w:rFonts w:hint="cs"/>
          <w:b/>
          <w:bCs/>
          <w:szCs w:val="24"/>
          <w:rtl/>
        </w:rPr>
        <w:t xml:space="preserve"> מנכ"ל המשרד</w:t>
      </w:r>
    </w:p>
    <w:p w:rsidR="002545B1" w:rsidRDefault="002545B1" w:rsidP="002545B1">
      <w:pPr>
        <w:tabs>
          <w:tab w:val="left" w:pos="8640"/>
        </w:tabs>
        <w:spacing w:line="360" w:lineRule="auto"/>
        <w:ind w:left="736" w:hanging="736"/>
        <w:rPr>
          <w:b/>
          <w:bCs/>
          <w:szCs w:val="24"/>
          <w:rtl/>
        </w:rPr>
      </w:pPr>
      <w:r>
        <w:rPr>
          <w:rFonts w:hint="cs"/>
          <w:b/>
          <w:bCs/>
          <w:szCs w:val="24"/>
          <w:rtl/>
        </w:rPr>
        <w:t xml:space="preserve">             מר ערן גיל </w:t>
      </w:r>
      <w:r>
        <w:rPr>
          <w:b/>
          <w:bCs/>
          <w:szCs w:val="24"/>
          <w:rtl/>
        </w:rPr>
        <w:t>–</w:t>
      </w:r>
      <w:r>
        <w:rPr>
          <w:rFonts w:hint="cs"/>
          <w:b/>
          <w:bCs/>
          <w:szCs w:val="24"/>
          <w:rtl/>
        </w:rPr>
        <w:t xml:space="preserve"> חשב המשרד</w:t>
      </w:r>
    </w:p>
    <w:p w:rsidR="002545B1" w:rsidRDefault="002545B1" w:rsidP="002545B1">
      <w:pPr>
        <w:tabs>
          <w:tab w:val="left" w:pos="8640"/>
        </w:tabs>
        <w:spacing w:line="360" w:lineRule="auto"/>
        <w:ind w:left="736"/>
        <w:rPr>
          <w:b/>
          <w:bCs/>
          <w:szCs w:val="24"/>
          <w:rtl/>
        </w:rPr>
      </w:pPr>
      <w:r>
        <w:rPr>
          <w:rFonts w:hint="cs"/>
          <w:b/>
          <w:bCs/>
          <w:szCs w:val="24"/>
          <w:rtl/>
        </w:rPr>
        <w:t xml:space="preserve">עו"ד דרורה ליפשיץ </w:t>
      </w:r>
      <w:r>
        <w:rPr>
          <w:b/>
          <w:bCs/>
          <w:szCs w:val="24"/>
          <w:rtl/>
        </w:rPr>
        <w:t>–</w:t>
      </w:r>
      <w:r>
        <w:rPr>
          <w:rFonts w:hint="cs"/>
          <w:b/>
          <w:bCs/>
          <w:szCs w:val="24"/>
          <w:rtl/>
        </w:rPr>
        <w:t xml:space="preserve"> היועצת המשפטית</w:t>
      </w:r>
    </w:p>
    <w:p w:rsidR="002545B1" w:rsidRDefault="002545B1" w:rsidP="002545B1">
      <w:pPr>
        <w:tabs>
          <w:tab w:val="left" w:pos="8640"/>
        </w:tabs>
        <w:spacing w:line="360" w:lineRule="auto"/>
        <w:ind w:left="736"/>
        <w:rPr>
          <w:b/>
          <w:bCs/>
          <w:szCs w:val="24"/>
          <w:rtl/>
        </w:rPr>
      </w:pPr>
      <w:r>
        <w:rPr>
          <w:rFonts w:hint="cs"/>
          <w:b/>
          <w:bCs/>
          <w:szCs w:val="24"/>
          <w:rtl/>
        </w:rPr>
        <w:t xml:space="preserve">מר אלכסנדר וורשבסקי </w:t>
      </w:r>
      <w:r>
        <w:rPr>
          <w:b/>
          <w:bCs/>
          <w:szCs w:val="24"/>
          <w:rtl/>
        </w:rPr>
        <w:t>–</w:t>
      </w:r>
      <w:r>
        <w:rPr>
          <w:rFonts w:hint="cs"/>
          <w:b/>
          <w:bCs/>
          <w:szCs w:val="24"/>
          <w:rtl/>
        </w:rPr>
        <w:t xml:space="preserve"> מנהל רשות הגז הטבעי</w:t>
      </w:r>
    </w:p>
    <w:p w:rsidR="002545B1" w:rsidRPr="000F2064" w:rsidRDefault="002545B1" w:rsidP="002545B1">
      <w:pPr>
        <w:tabs>
          <w:tab w:val="left" w:pos="8640"/>
        </w:tabs>
        <w:spacing w:line="360" w:lineRule="auto"/>
        <w:ind w:left="736"/>
        <w:rPr>
          <w:b/>
          <w:bCs/>
          <w:szCs w:val="24"/>
          <w:rtl/>
        </w:rPr>
      </w:pPr>
      <w:r>
        <w:rPr>
          <w:rFonts w:hint="cs"/>
          <w:b/>
          <w:bCs/>
          <w:szCs w:val="24"/>
          <w:rtl/>
        </w:rPr>
        <w:t xml:space="preserve">גב' אילנה טמסוט </w:t>
      </w:r>
      <w:r>
        <w:rPr>
          <w:b/>
          <w:bCs/>
          <w:szCs w:val="24"/>
          <w:rtl/>
        </w:rPr>
        <w:t>–</w:t>
      </w:r>
      <w:r>
        <w:rPr>
          <w:rFonts w:hint="cs"/>
          <w:b/>
          <w:bCs/>
          <w:szCs w:val="24"/>
          <w:rtl/>
        </w:rPr>
        <w:t xml:space="preserve"> מרכזת וועדת המכרזים</w:t>
      </w:r>
    </w:p>
    <w:p w:rsidR="002545B1" w:rsidRPr="000F2064" w:rsidRDefault="002545B1" w:rsidP="002545B1">
      <w:pPr>
        <w:spacing w:line="360" w:lineRule="auto"/>
        <w:ind w:right="-426"/>
        <w:jc w:val="right"/>
        <w:rPr>
          <w:b/>
          <w:bCs/>
          <w:sz w:val="26"/>
          <w:rtl/>
        </w:rPr>
      </w:pPr>
    </w:p>
    <w:p w:rsidR="002545B1" w:rsidRPr="0089172C" w:rsidRDefault="002545B1" w:rsidP="002545B1">
      <w:pPr>
        <w:ind w:right="-426"/>
        <w:rPr>
          <w:b/>
          <w:bCs/>
          <w:sz w:val="26"/>
          <w:rtl/>
        </w:rPr>
      </w:pPr>
    </w:p>
    <w:p w:rsidR="002545B1" w:rsidRPr="00CE1595" w:rsidRDefault="002545B1" w:rsidP="002545B1">
      <w:pPr>
        <w:rPr>
          <w:szCs w:val="24"/>
          <w:rtl/>
        </w:rPr>
      </w:pPr>
    </w:p>
    <w:p w:rsidR="00F42907" w:rsidRPr="002545B1" w:rsidRDefault="00F42907" w:rsidP="002545B1">
      <w:pPr>
        <w:rPr>
          <w:szCs w:val="24"/>
          <w:rtl/>
        </w:rPr>
      </w:pPr>
    </w:p>
    <w:sectPr w:rsidR="00F42907" w:rsidRPr="002545B1" w:rsidSect="00EA4FBF">
      <w:headerReference w:type="even" r:id="rId13"/>
      <w:headerReference w:type="default" r:id="rId14"/>
      <w:footerReference w:type="default" r:id="rId15"/>
      <w:headerReference w:type="first" r:id="rId16"/>
      <w:footerReference w:type="first" r:id="rId17"/>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D2CDB" w:rsidRDefault="00ED2CDB">
      <w:r>
        <w:separator/>
      </w:r>
    </w:p>
  </w:endnote>
  <w:endnote w:type="continuationSeparator" w:id="0">
    <w:p w:rsidR="00ED2CDB" w:rsidRDefault="00ED2C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757BF" w:rsidRDefault="00F757BF" w:rsidP="00F757BF">
    <w:pPr>
      <w:pStyle w:val="a7"/>
      <w:pBdr>
        <w:top w:val="single" w:sz="6" w:space="1" w:color="auto"/>
      </w:pBdr>
      <w:jc w:val="center"/>
      <w:rPr>
        <w:rtl/>
      </w:rPr>
    </w:pPr>
    <w:r>
      <w:rPr>
        <w:rFonts w:hint="cs"/>
        <w:noProof/>
        <w:rtl/>
        <w:lang w:eastAsia="en-US"/>
      </w:rPr>
      <w:drawing>
        <wp:anchor distT="0" distB="0" distL="114300" distR="114300" simplePos="0" relativeHeight="251665920" behindDoc="0" locked="0" layoutInCell="1" allowOverlap="1" wp14:anchorId="26460440" wp14:editId="671DDB0C">
          <wp:simplePos x="0" y="0"/>
          <wp:positionH relativeFrom="column">
            <wp:posOffset>5617845</wp:posOffset>
          </wp:positionH>
          <wp:positionV relativeFrom="paragraph">
            <wp:posOffset>-41275</wp:posOffset>
          </wp:positionV>
          <wp:extent cx="685800" cy="323850"/>
          <wp:effectExtent l="19050" t="0" r="0" b="0"/>
          <wp:wrapNone/>
          <wp:docPr id="2"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48717743"/>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89172C">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951864200"/>
        <w:placeholder>
          <w:docPart w:val="AE7851A187014F5C986490374E7386FC"/>
        </w:placeholder>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sidR="0089172C">
          <w:rPr>
            <w:rFonts w:hint="cs"/>
            <w:rtl/>
          </w:rPr>
          <w:t>02-5006766</w:t>
        </w:r>
      </w:sdtContent>
    </w:sdt>
  </w:p>
  <w:p w:rsidR="00F757BF" w:rsidRPr="00FC5DE0" w:rsidRDefault="00F757BF" w:rsidP="00F757BF">
    <w:pPr>
      <w:pStyle w:val="a7"/>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773091408"/>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0089172C">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rsidR="00755CF3" w:rsidRPr="00F757BF" w:rsidRDefault="00755CF3" w:rsidP="00F757BF">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55CF3" w:rsidRDefault="00755CF3" w:rsidP="008C31B3">
    <w:pPr>
      <w:pStyle w:val="a7"/>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14:anchorId="461EA7D8" wp14:editId="461EA7D9">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sidR="00F757BF">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89172C">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placeholder>
          <w:docPart w:val="03AEE3E8B1E048E795DCE9877C7F9535"/>
        </w:placeholder>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sidR="0089172C">
          <w:rPr>
            <w:rFonts w:hint="cs"/>
            <w:rtl/>
          </w:rPr>
          <w:t>02-5006766</w:t>
        </w:r>
      </w:sdtContent>
    </w:sdt>
  </w:p>
  <w:p w:rsidR="00755CF3" w:rsidRPr="00FC5DE0" w:rsidRDefault="00755CF3" w:rsidP="00F757BF">
    <w:pPr>
      <w:pStyle w:val="a7"/>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0089172C">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sidR="0016193E">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D2CDB" w:rsidRDefault="00ED2CDB">
      <w:r>
        <w:separator/>
      </w:r>
    </w:p>
  </w:footnote>
  <w:footnote w:type="continuationSeparator" w:id="0">
    <w:p w:rsidR="00ED2CDB" w:rsidRDefault="00ED2CD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55CF3" w:rsidRDefault="007B301D">
    <w:pPr>
      <w:pStyle w:val="a3"/>
      <w:framePr w:wrap="around" w:vAnchor="text" w:hAnchor="margin" w:xAlign="center" w:y="1"/>
      <w:rPr>
        <w:rStyle w:val="a6"/>
        <w:rtl/>
      </w:rPr>
    </w:pPr>
    <w:r>
      <w:rPr>
        <w:rStyle w:val="a6"/>
        <w:rtl/>
      </w:rPr>
      <w:fldChar w:fldCharType="begin"/>
    </w:r>
    <w:r w:rsidR="00755CF3">
      <w:rPr>
        <w:rStyle w:val="a6"/>
      </w:rPr>
      <w:instrText xml:space="preserve">PAGE  </w:instrText>
    </w:r>
    <w:r>
      <w:rPr>
        <w:rStyle w:val="a6"/>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55CF3" w:rsidRPr="00D3749A" w:rsidRDefault="00755CF3" w:rsidP="00D3749A">
    <w:pPr>
      <w:pStyle w:val="a3"/>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7B301D" w:rsidRPr="00D3749A">
          <w:rPr>
            <w:b/>
            <w:bCs/>
          </w:rPr>
          <w:fldChar w:fldCharType="begin"/>
        </w:r>
        <w:r w:rsidRPr="00D3749A">
          <w:rPr>
            <w:b/>
            <w:bCs/>
          </w:rPr>
          <w:instrText xml:space="preserve"> PAGE   \* MERGEFORMAT </w:instrText>
        </w:r>
        <w:r w:rsidR="007B301D" w:rsidRPr="00D3749A">
          <w:rPr>
            <w:b/>
            <w:bCs/>
          </w:rPr>
          <w:fldChar w:fldCharType="separate"/>
        </w:r>
        <w:r w:rsidR="00366F32" w:rsidRPr="00366F32">
          <w:rPr>
            <w:rFonts w:cs="Calibri"/>
            <w:b/>
            <w:bCs/>
            <w:noProof/>
            <w:rtl/>
            <w:lang w:val="he-IL"/>
          </w:rPr>
          <w:t>2</w:t>
        </w:r>
        <w:r w:rsidR="007B301D" w:rsidRPr="00D3749A">
          <w:rPr>
            <w:b/>
            <w:bCs/>
          </w:rPr>
          <w:fldChar w:fldCharType="end"/>
        </w:r>
        <w:r w:rsidRPr="00D3749A">
          <w:rPr>
            <w:rFonts w:hint="cs"/>
            <w:b/>
            <w:bCs/>
            <w:rtl/>
          </w:rPr>
          <w:t xml:space="preserve"> -</w:t>
        </w:r>
      </w:sdtContent>
    </w:sdt>
  </w:p>
  <w:p w:rsidR="00755CF3" w:rsidRPr="008B766D" w:rsidRDefault="00755CF3" w:rsidP="00C80CDB">
    <w:pPr>
      <w:pStyle w:val="a3"/>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6193E" w:rsidRDefault="00ED2CDB" w:rsidP="00EA4FBF">
    <w:pPr>
      <w:pStyle w:val="a3"/>
      <w:spacing w:line="276" w:lineRule="auto"/>
      <w:jc w:val="center"/>
      <w:rPr>
        <w:b/>
        <w:bCs/>
        <w:szCs w:val="40"/>
        <w:rtl/>
      </w:rPr>
    </w:pPr>
    <w:r>
      <w:rPr>
        <w:b/>
        <w:bCs/>
        <w:noProof/>
        <w:szCs w:val="40"/>
        <w:rtl/>
      </w:rPr>
      <w:object w:dxaOrig="1440" w:dyaOrig="1440" w14:anchorId="5043619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63872;visibility:visible;mso-wrap-edited:f">
          <v:imagedata r:id="rId1" o:title=""/>
          <w10:wrap type="topAndBottom"/>
        </v:shape>
        <o:OLEObject Type="Embed" ProgID="Word.Picture.8" ShapeID="_x0000_s2049" DrawAspect="Content" ObjectID="_1506936983" r:id="rId2"/>
      </w:object>
    </w:r>
  </w:p>
  <w:p w:rsidR="00755CF3" w:rsidRDefault="00755CF3" w:rsidP="00EA4FBF">
    <w:pPr>
      <w:pStyle w:val="a3"/>
      <w:spacing w:line="276" w:lineRule="auto"/>
      <w:jc w:val="center"/>
      <w:rPr>
        <w:b/>
        <w:bCs/>
        <w:szCs w:val="40"/>
        <w:rtl/>
      </w:rPr>
    </w:pPr>
    <w:r>
      <w:rPr>
        <w:b/>
        <w:bCs/>
        <w:szCs w:val="40"/>
        <w:rtl/>
      </w:rPr>
      <w:t>מדינת ישראל</w:t>
    </w:r>
  </w:p>
  <w:p w:rsidR="00755CF3" w:rsidRDefault="009211F2" w:rsidP="00EA4FBF">
    <w:pPr>
      <w:pStyle w:val="a3"/>
      <w:tabs>
        <w:tab w:val="left" w:pos="2447"/>
      </w:tabs>
      <w:spacing w:line="276" w:lineRule="auto"/>
      <w:jc w:val="center"/>
      <w:rPr>
        <w:szCs w:val="32"/>
        <w:rtl/>
      </w:rPr>
    </w:pPr>
    <w:r>
      <w:rPr>
        <w:rFonts w:hint="cs"/>
        <w:b/>
        <w:bCs/>
        <w:szCs w:val="32"/>
        <w:rtl/>
      </w:rPr>
      <w:t>משרד התשתיות הלאומיות, האנרגיה והמים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7E42A2"/>
    <w:multiLevelType w:val="hybridMultilevel"/>
    <w:tmpl w:val="0E727EA6"/>
    <w:lvl w:ilvl="0" w:tplc="325435C4">
      <w:start w:val="1"/>
      <w:numFmt w:val="decimal"/>
      <w:lvlText w:val="%1."/>
      <w:lvlJc w:val="left"/>
      <w:pPr>
        <w:ind w:left="1070" w:hanging="360"/>
      </w:pPr>
      <w:rPr>
        <w:rFonts w:hint="default"/>
      </w:rPr>
    </w:lvl>
    <w:lvl w:ilvl="1" w:tplc="04090019" w:tentative="1">
      <w:start w:val="1"/>
      <w:numFmt w:val="lowerLetter"/>
      <w:lvlText w:val="%2."/>
      <w:lvlJc w:val="left"/>
      <w:pPr>
        <w:ind w:left="1790" w:hanging="360"/>
      </w:pPr>
    </w:lvl>
    <w:lvl w:ilvl="2" w:tplc="0409001B" w:tentative="1">
      <w:start w:val="1"/>
      <w:numFmt w:val="lowerRoman"/>
      <w:lvlText w:val="%3."/>
      <w:lvlJc w:val="right"/>
      <w:pPr>
        <w:ind w:left="2510" w:hanging="180"/>
      </w:pPr>
    </w:lvl>
    <w:lvl w:ilvl="3" w:tplc="0409000F" w:tentative="1">
      <w:start w:val="1"/>
      <w:numFmt w:val="decimal"/>
      <w:lvlText w:val="%4."/>
      <w:lvlJc w:val="left"/>
      <w:pPr>
        <w:ind w:left="3230" w:hanging="360"/>
      </w:pPr>
    </w:lvl>
    <w:lvl w:ilvl="4" w:tplc="04090019" w:tentative="1">
      <w:start w:val="1"/>
      <w:numFmt w:val="lowerLetter"/>
      <w:lvlText w:val="%5."/>
      <w:lvlJc w:val="left"/>
      <w:pPr>
        <w:ind w:left="3950" w:hanging="360"/>
      </w:pPr>
    </w:lvl>
    <w:lvl w:ilvl="5" w:tplc="0409001B" w:tentative="1">
      <w:start w:val="1"/>
      <w:numFmt w:val="lowerRoman"/>
      <w:lvlText w:val="%6."/>
      <w:lvlJc w:val="right"/>
      <w:pPr>
        <w:ind w:left="4670" w:hanging="180"/>
      </w:pPr>
    </w:lvl>
    <w:lvl w:ilvl="6" w:tplc="0409000F" w:tentative="1">
      <w:start w:val="1"/>
      <w:numFmt w:val="decimal"/>
      <w:lvlText w:val="%7."/>
      <w:lvlJc w:val="left"/>
      <w:pPr>
        <w:ind w:left="5390" w:hanging="360"/>
      </w:pPr>
    </w:lvl>
    <w:lvl w:ilvl="7" w:tplc="04090019" w:tentative="1">
      <w:start w:val="1"/>
      <w:numFmt w:val="lowerLetter"/>
      <w:lvlText w:val="%8."/>
      <w:lvlJc w:val="left"/>
      <w:pPr>
        <w:ind w:left="6110" w:hanging="360"/>
      </w:pPr>
    </w:lvl>
    <w:lvl w:ilvl="8" w:tplc="0409001B" w:tentative="1">
      <w:start w:val="1"/>
      <w:numFmt w:val="lowerRoman"/>
      <w:lvlText w:val="%9."/>
      <w:lvlJc w:val="right"/>
      <w:pPr>
        <w:ind w:left="6830" w:hanging="180"/>
      </w:pPr>
    </w:lvl>
  </w:abstractNum>
  <w:abstractNum w:abstractNumId="1">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3">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nsid w:val="19743122"/>
    <w:multiLevelType w:val="hybridMultilevel"/>
    <w:tmpl w:val="3B62ADB4"/>
    <w:lvl w:ilvl="0" w:tplc="B16E78A2">
      <w:start w:val="1"/>
      <w:numFmt w:val="decimal"/>
      <w:lvlText w:val="%1."/>
      <w:lvlJc w:val="left"/>
      <w:pPr>
        <w:ind w:left="1070" w:hanging="360"/>
      </w:pPr>
      <w:rPr>
        <w:rFonts w:hint="default"/>
      </w:rPr>
    </w:lvl>
    <w:lvl w:ilvl="1" w:tplc="04090019" w:tentative="1">
      <w:start w:val="1"/>
      <w:numFmt w:val="lowerLetter"/>
      <w:lvlText w:val="%2."/>
      <w:lvlJc w:val="left"/>
      <w:pPr>
        <w:ind w:left="1790" w:hanging="360"/>
      </w:pPr>
    </w:lvl>
    <w:lvl w:ilvl="2" w:tplc="0409001B" w:tentative="1">
      <w:start w:val="1"/>
      <w:numFmt w:val="lowerRoman"/>
      <w:lvlText w:val="%3."/>
      <w:lvlJc w:val="right"/>
      <w:pPr>
        <w:ind w:left="2510" w:hanging="180"/>
      </w:pPr>
    </w:lvl>
    <w:lvl w:ilvl="3" w:tplc="0409000F" w:tentative="1">
      <w:start w:val="1"/>
      <w:numFmt w:val="decimal"/>
      <w:lvlText w:val="%4."/>
      <w:lvlJc w:val="left"/>
      <w:pPr>
        <w:ind w:left="3230" w:hanging="360"/>
      </w:pPr>
    </w:lvl>
    <w:lvl w:ilvl="4" w:tplc="04090019" w:tentative="1">
      <w:start w:val="1"/>
      <w:numFmt w:val="lowerLetter"/>
      <w:lvlText w:val="%5."/>
      <w:lvlJc w:val="left"/>
      <w:pPr>
        <w:ind w:left="3950" w:hanging="360"/>
      </w:pPr>
    </w:lvl>
    <w:lvl w:ilvl="5" w:tplc="0409001B" w:tentative="1">
      <w:start w:val="1"/>
      <w:numFmt w:val="lowerRoman"/>
      <w:lvlText w:val="%6."/>
      <w:lvlJc w:val="right"/>
      <w:pPr>
        <w:ind w:left="4670" w:hanging="180"/>
      </w:pPr>
    </w:lvl>
    <w:lvl w:ilvl="6" w:tplc="0409000F" w:tentative="1">
      <w:start w:val="1"/>
      <w:numFmt w:val="decimal"/>
      <w:lvlText w:val="%7."/>
      <w:lvlJc w:val="left"/>
      <w:pPr>
        <w:ind w:left="5390" w:hanging="360"/>
      </w:pPr>
    </w:lvl>
    <w:lvl w:ilvl="7" w:tplc="04090019" w:tentative="1">
      <w:start w:val="1"/>
      <w:numFmt w:val="lowerLetter"/>
      <w:lvlText w:val="%8."/>
      <w:lvlJc w:val="left"/>
      <w:pPr>
        <w:ind w:left="6110" w:hanging="360"/>
      </w:pPr>
    </w:lvl>
    <w:lvl w:ilvl="8" w:tplc="0409001B" w:tentative="1">
      <w:start w:val="1"/>
      <w:numFmt w:val="lowerRoman"/>
      <w:lvlText w:val="%9."/>
      <w:lvlJc w:val="right"/>
      <w:pPr>
        <w:ind w:left="6830" w:hanging="180"/>
      </w:pPr>
    </w:lvl>
  </w:abstractNum>
  <w:abstractNum w:abstractNumId="5">
    <w:nsid w:val="27C8593D"/>
    <w:multiLevelType w:val="hybridMultilevel"/>
    <w:tmpl w:val="61820DF0"/>
    <w:lvl w:ilvl="0" w:tplc="0409000F">
      <w:start w:val="1"/>
      <w:numFmt w:val="decimal"/>
      <w:lvlText w:val="%1."/>
      <w:lvlJc w:val="left"/>
      <w:pPr>
        <w:ind w:left="429" w:hanging="360"/>
      </w:pPr>
      <w:rPr>
        <w:rFonts w:hint="default"/>
      </w:rPr>
    </w:lvl>
    <w:lvl w:ilvl="1" w:tplc="04090019" w:tentative="1">
      <w:start w:val="1"/>
      <w:numFmt w:val="lowerLetter"/>
      <w:lvlText w:val="%2."/>
      <w:lvlJc w:val="left"/>
      <w:pPr>
        <w:ind w:left="1149" w:hanging="360"/>
      </w:pPr>
    </w:lvl>
    <w:lvl w:ilvl="2" w:tplc="0409001B" w:tentative="1">
      <w:start w:val="1"/>
      <w:numFmt w:val="lowerRoman"/>
      <w:lvlText w:val="%3."/>
      <w:lvlJc w:val="right"/>
      <w:pPr>
        <w:ind w:left="1869" w:hanging="180"/>
      </w:pPr>
    </w:lvl>
    <w:lvl w:ilvl="3" w:tplc="0409000F" w:tentative="1">
      <w:start w:val="1"/>
      <w:numFmt w:val="decimal"/>
      <w:lvlText w:val="%4."/>
      <w:lvlJc w:val="left"/>
      <w:pPr>
        <w:ind w:left="2589" w:hanging="360"/>
      </w:pPr>
    </w:lvl>
    <w:lvl w:ilvl="4" w:tplc="04090019" w:tentative="1">
      <w:start w:val="1"/>
      <w:numFmt w:val="lowerLetter"/>
      <w:lvlText w:val="%5."/>
      <w:lvlJc w:val="left"/>
      <w:pPr>
        <w:ind w:left="3309" w:hanging="360"/>
      </w:pPr>
    </w:lvl>
    <w:lvl w:ilvl="5" w:tplc="0409001B" w:tentative="1">
      <w:start w:val="1"/>
      <w:numFmt w:val="lowerRoman"/>
      <w:lvlText w:val="%6."/>
      <w:lvlJc w:val="right"/>
      <w:pPr>
        <w:ind w:left="4029" w:hanging="180"/>
      </w:pPr>
    </w:lvl>
    <w:lvl w:ilvl="6" w:tplc="0409000F" w:tentative="1">
      <w:start w:val="1"/>
      <w:numFmt w:val="decimal"/>
      <w:lvlText w:val="%7."/>
      <w:lvlJc w:val="left"/>
      <w:pPr>
        <w:ind w:left="4749" w:hanging="360"/>
      </w:pPr>
    </w:lvl>
    <w:lvl w:ilvl="7" w:tplc="04090019" w:tentative="1">
      <w:start w:val="1"/>
      <w:numFmt w:val="lowerLetter"/>
      <w:lvlText w:val="%8."/>
      <w:lvlJc w:val="left"/>
      <w:pPr>
        <w:ind w:left="5469" w:hanging="360"/>
      </w:pPr>
    </w:lvl>
    <w:lvl w:ilvl="8" w:tplc="0409001B" w:tentative="1">
      <w:start w:val="1"/>
      <w:numFmt w:val="lowerRoman"/>
      <w:lvlText w:val="%9."/>
      <w:lvlJc w:val="right"/>
      <w:pPr>
        <w:ind w:left="6189" w:hanging="180"/>
      </w:pPr>
    </w:lvl>
  </w:abstractNum>
  <w:abstractNum w:abstractNumId="6">
    <w:nsid w:val="2C561134"/>
    <w:multiLevelType w:val="hybridMultilevel"/>
    <w:tmpl w:val="AF9EAF3A"/>
    <w:lvl w:ilvl="0" w:tplc="4CBE8F72">
      <w:start w:val="1"/>
      <w:numFmt w:val="decimal"/>
      <w:lvlText w:val="%1."/>
      <w:lvlJc w:val="left"/>
      <w:pPr>
        <w:ind w:left="1430" w:hanging="360"/>
      </w:pPr>
      <w:rPr>
        <w:rFonts w:hint="default"/>
      </w:rPr>
    </w:lvl>
    <w:lvl w:ilvl="1" w:tplc="04090019" w:tentative="1">
      <w:start w:val="1"/>
      <w:numFmt w:val="lowerLetter"/>
      <w:lvlText w:val="%2."/>
      <w:lvlJc w:val="left"/>
      <w:pPr>
        <w:ind w:left="2150" w:hanging="360"/>
      </w:pPr>
    </w:lvl>
    <w:lvl w:ilvl="2" w:tplc="0409001B" w:tentative="1">
      <w:start w:val="1"/>
      <w:numFmt w:val="lowerRoman"/>
      <w:lvlText w:val="%3."/>
      <w:lvlJc w:val="right"/>
      <w:pPr>
        <w:ind w:left="2870" w:hanging="180"/>
      </w:pPr>
    </w:lvl>
    <w:lvl w:ilvl="3" w:tplc="0409000F" w:tentative="1">
      <w:start w:val="1"/>
      <w:numFmt w:val="decimal"/>
      <w:lvlText w:val="%4."/>
      <w:lvlJc w:val="left"/>
      <w:pPr>
        <w:ind w:left="3590" w:hanging="360"/>
      </w:pPr>
    </w:lvl>
    <w:lvl w:ilvl="4" w:tplc="04090019" w:tentative="1">
      <w:start w:val="1"/>
      <w:numFmt w:val="lowerLetter"/>
      <w:lvlText w:val="%5."/>
      <w:lvlJc w:val="left"/>
      <w:pPr>
        <w:ind w:left="4310" w:hanging="360"/>
      </w:pPr>
    </w:lvl>
    <w:lvl w:ilvl="5" w:tplc="0409001B" w:tentative="1">
      <w:start w:val="1"/>
      <w:numFmt w:val="lowerRoman"/>
      <w:lvlText w:val="%6."/>
      <w:lvlJc w:val="right"/>
      <w:pPr>
        <w:ind w:left="5030" w:hanging="180"/>
      </w:pPr>
    </w:lvl>
    <w:lvl w:ilvl="6" w:tplc="0409000F" w:tentative="1">
      <w:start w:val="1"/>
      <w:numFmt w:val="decimal"/>
      <w:lvlText w:val="%7."/>
      <w:lvlJc w:val="left"/>
      <w:pPr>
        <w:ind w:left="5750" w:hanging="360"/>
      </w:pPr>
    </w:lvl>
    <w:lvl w:ilvl="7" w:tplc="04090019" w:tentative="1">
      <w:start w:val="1"/>
      <w:numFmt w:val="lowerLetter"/>
      <w:lvlText w:val="%8."/>
      <w:lvlJc w:val="left"/>
      <w:pPr>
        <w:ind w:left="6470" w:hanging="360"/>
      </w:pPr>
    </w:lvl>
    <w:lvl w:ilvl="8" w:tplc="0409001B" w:tentative="1">
      <w:start w:val="1"/>
      <w:numFmt w:val="lowerRoman"/>
      <w:lvlText w:val="%9."/>
      <w:lvlJc w:val="right"/>
      <w:pPr>
        <w:ind w:left="7190" w:hanging="180"/>
      </w:pPr>
    </w:lvl>
  </w:abstractNum>
  <w:abstractNum w:abstractNumId="7">
    <w:nsid w:val="51782407"/>
    <w:multiLevelType w:val="hybridMultilevel"/>
    <w:tmpl w:val="A2C88082"/>
    <w:lvl w:ilvl="0" w:tplc="3E0C9FB6">
      <w:start w:val="1"/>
      <w:numFmt w:val="hebrew1"/>
      <w:lvlText w:val="%1."/>
      <w:lvlJc w:val="left"/>
      <w:pPr>
        <w:ind w:left="1070" w:hanging="360"/>
      </w:pPr>
      <w:rPr>
        <w:rFonts w:hint="default"/>
      </w:rPr>
    </w:lvl>
    <w:lvl w:ilvl="1" w:tplc="04090019" w:tentative="1">
      <w:start w:val="1"/>
      <w:numFmt w:val="lowerLetter"/>
      <w:lvlText w:val="%2."/>
      <w:lvlJc w:val="left"/>
      <w:pPr>
        <w:ind w:left="1790" w:hanging="360"/>
      </w:pPr>
    </w:lvl>
    <w:lvl w:ilvl="2" w:tplc="0409001B" w:tentative="1">
      <w:start w:val="1"/>
      <w:numFmt w:val="lowerRoman"/>
      <w:lvlText w:val="%3."/>
      <w:lvlJc w:val="right"/>
      <w:pPr>
        <w:ind w:left="2510" w:hanging="180"/>
      </w:pPr>
    </w:lvl>
    <w:lvl w:ilvl="3" w:tplc="0409000F" w:tentative="1">
      <w:start w:val="1"/>
      <w:numFmt w:val="decimal"/>
      <w:lvlText w:val="%4."/>
      <w:lvlJc w:val="left"/>
      <w:pPr>
        <w:ind w:left="3230" w:hanging="360"/>
      </w:pPr>
    </w:lvl>
    <w:lvl w:ilvl="4" w:tplc="04090019" w:tentative="1">
      <w:start w:val="1"/>
      <w:numFmt w:val="lowerLetter"/>
      <w:lvlText w:val="%5."/>
      <w:lvlJc w:val="left"/>
      <w:pPr>
        <w:ind w:left="3950" w:hanging="360"/>
      </w:pPr>
    </w:lvl>
    <w:lvl w:ilvl="5" w:tplc="0409001B" w:tentative="1">
      <w:start w:val="1"/>
      <w:numFmt w:val="lowerRoman"/>
      <w:lvlText w:val="%6."/>
      <w:lvlJc w:val="right"/>
      <w:pPr>
        <w:ind w:left="4670" w:hanging="180"/>
      </w:pPr>
    </w:lvl>
    <w:lvl w:ilvl="6" w:tplc="0409000F" w:tentative="1">
      <w:start w:val="1"/>
      <w:numFmt w:val="decimal"/>
      <w:lvlText w:val="%7."/>
      <w:lvlJc w:val="left"/>
      <w:pPr>
        <w:ind w:left="5390" w:hanging="360"/>
      </w:pPr>
    </w:lvl>
    <w:lvl w:ilvl="7" w:tplc="04090019" w:tentative="1">
      <w:start w:val="1"/>
      <w:numFmt w:val="lowerLetter"/>
      <w:lvlText w:val="%8."/>
      <w:lvlJc w:val="left"/>
      <w:pPr>
        <w:ind w:left="6110" w:hanging="360"/>
      </w:pPr>
    </w:lvl>
    <w:lvl w:ilvl="8" w:tplc="0409001B" w:tentative="1">
      <w:start w:val="1"/>
      <w:numFmt w:val="lowerRoman"/>
      <w:lvlText w:val="%9."/>
      <w:lvlJc w:val="right"/>
      <w:pPr>
        <w:ind w:left="6830" w:hanging="180"/>
      </w:pPr>
    </w:lvl>
  </w:abstractNum>
  <w:abstractNum w:abstractNumId="8">
    <w:nsid w:val="65D1579B"/>
    <w:multiLevelType w:val="hybridMultilevel"/>
    <w:tmpl w:val="3FF27552"/>
    <w:lvl w:ilvl="0" w:tplc="EC3A05A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718E13C0"/>
    <w:multiLevelType w:val="hybridMultilevel"/>
    <w:tmpl w:val="E4F4172E"/>
    <w:lvl w:ilvl="0" w:tplc="882215E8">
      <w:start w:val="1"/>
      <w:numFmt w:val="decimal"/>
      <w:lvlText w:val="%1."/>
      <w:lvlJc w:val="left"/>
      <w:pPr>
        <w:ind w:left="710" w:hanging="360"/>
      </w:pPr>
      <w:rPr>
        <w:rFonts w:hint="default"/>
      </w:rPr>
    </w:lvl>
    <w:lvl w:ilvl="1" w:tplc="04090019" w:tentative="1">
      <w:start w:val="1"/>
      <w:numFmt w:val="lowerLetter"/>
      <w:lvlText w:val="%2."/>
      <w:lvlJc w:val="left"/>
      <w:pPr>
        <w:ind w:left="1430" w:hanging="360"/>
      </w:pPr>
    </w:lvl>
    <w:lvl w:ilvl="2" w:tplc="0409001B" w:tentative="1">
      <w:start w:val="1"/>
      <w:numFmt w:val="lowerRoman"/>
      <w:lvlText w:val="%3."/>
      <w:lvlJc w:val="right"/>
      <w:pPr>
        <w:ind w:left="2150" w:hanging="180"/>
      </w:pPr>
    </w:lvl>
    <w:lvl w:ilvl="3" w:tplc="0409000F" w:tentative="1">
      <w:start w:val="1"/>
      <w:numFmt w:val="decimal"/>
      <w:lvlText w:val="%4."/>
      <w:lvlJc w:val="left"/>
      <w:pPr>
        <w:ind w:left="2870" w:hanging="360"/>
      </w:pPr>
    </w:lvl>
    <w:lvl w:ilvl="4" w:tplc="04090019" w:tentative="1">
      <w:start w:val="1"/>
      <w:numFmt w:val="lowerLetter"/>
      <w:lvlText w:val="%5."/>
      <w:lvlJc w:val="left"/>
      <w:pPr>
        <w:ind w:left="3590" w:hanging="360"/>
      </w:pPr>
    </w:lvl>
    <w:lvl w:ilvl="5" w:tplc="0409001B" w:tentative="1">
      <w:start w:val="1"/>
      <w:numFmt w:val="lowerRoman"/>
      <w:lvlText w:val="%6."/>
      <w:lvlJc w:val="right"/>
      <w:pPr>
        <w:ind w:left="4310" w:hanging="180"/>
      </w:pPr>
    </w:lvl>
    <w:lvl w:ilvl="6" w:tplc="0409000F" w:tentative="1">
      <w:start w:val="1"/>
      <w:numFmt w:val="decimal"/>
      <w:lvlText w:val="%7."/>
      <w:lvlJc w:val="left"/>
      <w:pPr>
        <w:ind w:left="5030" w:hanging="360"/>
      </w:pPr>
    </w:lvl>
    <w:lvl w:ilvl="7" w:tplc="04090019" w:tentative="1">
      <w:start w:val="1"/>
      <w:numFmt w:val="lowerLetter"/>
      <w:lvlText w:val="%8."/>
      <w:lvlJc w:val="left"/>
      <w:pPr>
        <w:ind w:left="5750" w:hanging="360"/>
      </w:pPr>
    </w:lvl>
    <w:lvl w:ilvl="8" w:tplc="0409001B" w:tentative="1">
      <w:start w:val="1"/>
      <w:numFmt w:val="lowerRoman"/>
      <w:lvlText w:val="%9."/>
      <w:lvlJc w:val="right"/>
      <w:pPr>
        <w:ind w:left="6470" w:hanging="180"/>
      </w:pPr>
    </w:lvl>
  </w:abstractNum>
  <w:abstractNum w:abstractNumId="10">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0"/>
  </w:num>
  <w:num w:numId="2">
    <w:abstractNumId w:val="3"/>
  </w:num>
  <w:num w:numId="3">
    <w:abstractNumId w:val="1"/>
  </w:num>
  <w:num w:numId="4">
    <w:abstractNumId w:val="2"/>
  </w:num>
  <w:num w:numId="5">
    <w:abstractNumId w:val="5"/>
  </w:num>
  <w:num w:numId="6">
    <w:abstractNumId w:val="9"/>
  </w:num>
  <w:num w:numId="7">
    <w:abstractNumId w:val="7"/>
  </w:num>
  <w:num w:numId="8">
    <w:abstractNumId w:val="8"/>
  </w:num>
  <w:num w:numId="9">
    <w:abstractNumId w:val="0"/>
  </w:num>
  <w:num w:numId="10">
    <w:abstractNumId w:val="6"/>
  </w:num>
  <w:num w:numId="1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55768"/>
    <w:rsid w:val="00064800"/>
    <w:rsid w:val="000705A8"/>
    <w:rsid w:val="000744F2"/>
    <w:rsid w:val="00084894"/>
    <w:rsid w:val="0009042F"/>
    <w:rsid w:val="0009109A"/>
    <w:rsid w:val="000A474B"/>
    <w:rsid w:val="000C47C5"/>
    <w:rsid w:val="000F0C8E"/>
    <w:rsid w:val="000F2064"/>
    <w:rsid w:val="00144716"/>
    <w:rsid w:val="001617C9"/>
    <w:rsid w:val="0016193E"/>
    <w:rsid w:val="001858F8"/>
    <w:rsid w:val="001A0FEB"/>
    <w:rsid w:val="001B2F89"/>
    <w:rsid w:val="001D6E4B"/>
    <w:rsid w:val="001E6F0E"/>
    <w:rsid w:val="00222968"/>
    <w:rsid w:val="00223E43"/>
    <w:rsid w:val="0022754A"/>
    <w:rsid w:val="002545B1"/>
    <w:rsid w:val="002B598C"/>
    <w:rsid w:val="002D3504"/>
    <w:rsid w:val="00311B81"/>
    <w:rsid w:val="00320EE5"/>
    <w:rsid w:val="00321798"/>
    <w:rsid w:val="00340E66"/>
    <w:rsid w:val="00366F32"/>
    <w:rsid w:val="00376817"/>
    <w:rsid w:val="003A30BD"/>
    <w:rsid w:val="004507AE"/>
    <w:rsid w:val="00457790"/>
    <w:rsid w:val="0047091B"/>
    <w:rsid w:val="004B49E7"/>
    <w:rsid w:val="004B5ED3"/>
    <w:rsid w:val="004B7A5E"/>
    <w:rsid w:val="00524880"/>
    <w:rsid w:val="00533FCA"/>
    <w:rsid w:val="00536606"/>
    <w:rsid w:val="0054114E"/>
    <w:rsid w:val="0054428A"/>
    <w:rsid w:val="00572795"/>
    <w:rsid w:val="00581672"/>
    <w:rsid w:val="005A0DC2"/>
    <w:rsid w:val="005D5135"/>
    <w:rsid w:val="005E1D69"/>
    <w:rsid w:val="005E5E77"/>
    <w:rsid w:val="00610303"/>
    <w:rsid w:val="00624679"/>
    <w:rsid w:val="006426A9"/>
    <w:rsid w:val="006500F2"/>
    <w:rsid w:val="0069709F"/>
    <w:rsid w:val="006B7F74"/>
    <w:rsid w:val="006C2C32"/>
    <w:rsid w:val="006E72C5"/>
    <w:rsid w:val="00712673"/>
    <w:rsid w:val="0071514A"/>
    <w:rsid w:val="00721721"/>
    <w:rsid w:val="00740D98"/>
    <w:rsid w:val="00755CF3"/>
    <w:rsid w:val="00771F8F"/>
    <w:rsid w:val="007849A9"/>
    <w:rsid w:val="0078568E"/>
    <w:rsid w:val="007A76DF"/>
    <w:rsid w:val="007B301D"/>
    <w:rsid w:val="00802BA6"/>
    <w:rsid w:val="00811390"/>
    <w:rsid w:val="00817153"/>
    <w:rsid w:val="00824DD5"/>
    <w:rsid w:val="0086169C"/>
    <w:rsid w:val="00861DDB"/>
    <w:rsid w:val="008675F8"/>
    <w:rsid w:val="0089172C"/>
    <w:rsid w:val="008B766D"/>
    <w:rsid w:val="008C2B14"/>
    <w:rsid w:val="008C31B3"/>
    <w:rsid w:val="008F164D"/>
    <w:rsid w:val="00900B65"/>
    <w:rsid w:val="00901041"/>
    <w:rsid w:val="00911821"/>
    <w:rsid w:val="00911C83"/>
    <w:rsid w:val="009211F2"/>
    <w:rsid w:val="00924837"/>
    <w:rsid w:val="00941814"/>
    <w:rsid w:val="00956911"/>
    <w:rsid w:val="00964B15"/>
    <w:rsid w:val="009C1E95"/>
    <w:rsid w:val="009F25EB"/>
    <w:rsid w:val="009F2EC3"/>
    <w:rsid w:val="00A0165F"/>
    <w:rsid w:val="00A05EA5"/>
    <w:rsid w:val="00A107E7"/>
    <w:rsid w:val="00A32262"/>
    <w:rsid w:val="00A359BD"/>
    <w:rsid w:val="00A63F7A"/>
    <w:rsid w:val="00A94E1B"/>
    <w:rsid w:val="00A96C51"/>
    <w:rsid w:val="00A977B7"/>
    <w:rsid w:val="00AB7390"/>
    <w:rsid w:val="00AD6F36"/>
    <w:rsid w:val="00AD73C1"/>
    <w:rsid w:val="00AE59BD"/>
    <w:rsid w:val="00AF211F"/>
    <w:rsid w:val="00B1246E"/>
    <w:rsid w:val="00B15F6B"/>
    <w:rsid w:val="00B2533E"/>
    <w:rsid w:val="00B300E0"/>
    <w:rsid w:val="00B60E2D"/>
    <w:rsid w:val="00B84B35"/>
    <w:rsid w:val="00BF712F"/>
    <w:rsid w:val="00C15681"/>
    <w:rsid w:val="00C33B51"/>
    <w:rsid w:val="00C5046C"/>
    <w:rsid w:val="00C516A1"/>
    <w:rsid w:val="00C668B6"/>
    <w:rsid w:val="00C80AD2"/>
    <w:rsid w:val="00C80CDB"/>
    <w:rsid w:val="00C91F7F"/>
    <w:rsid w:val="00CA2BA0"/>
    <w:rsid w:val="00CB33E5"/>
    <w:rsid w:val="00CE1595"/>
    <w:rsid w:val="00D1596C"/>
    <w:rsid w:val="00D20D12"/>
    <w:rsid w:val="00D2513A"/>
    <w:rsid w:val="00D35E0D"/>
    <w:rsid w:val="00D3749A"/>
    <w:rsid w:val="00D37641"/>
    <w:rsid w:val="00D732B0"/>
    <w:rsid w:val="00DD792B"/>
    <w:rsid w:val="00DE05FC"/>
    <w:rsid w:val="00E001A4"/>
    <w:rsid w:val="00E90583"/>
    <w:rsid w:val="00E94731"/>
    <w:rsid w:val="00EA4FBF"/>
    <w:rsid w:val="00EB319A"/>
    <w:rsid w:val="00EC6CEF"/>
    <w:rsid w:val="00ED2CDB"/>
    <w:rsid w:val="00ED37B2"/>
    <w:rsid w:val="00F076B3"/>
    <w:rsid w:val="00F14C94"/>
    <w:rsid w:val="00F41F84"/>
    <w:rsid w:val="00F42907"/>
    <w:rsid w:val="00F5586C"/>
    <w:rsid w:val="00F63432"/>
    <w:rsid w:val="00F757BF"/>
    <w:rsid w:val="00F96CCA"/>
    <w:rsid w:val="00FC5DE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docId w15:val="{D59DCDF4-0C7C-4230-AE58-36FD0C3C53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D3504"/>
    <w:pPr>
      <w:bidi/>
    </w:pPr>
    <w:rPr>
      <w:rFonts w:cs="David"/>
      <w:sz w:val="24"/>
      <w:szCs w:val="26"/>
    </w:rPr>
  </w:style>
  <w:style w:type="paragraph" w:styleId="1">
    <w:name w:val="heading 1"/>
    <w:basedOn w:val="a"/>
    <w:next w:val="a"/>
    <w:qFormat/>
    <w:rsid w:val="002D3504"/>
    <w:pPr>
      <w:keepNext/>
      <w:jc w:val="right"/>
      <w:outlineLvl w:val="0"/>
    </w:pPr>
    <w:rPr>
      <w:b/>
      <w:bCs/>
    </w:rPr>
  </w:style>
  <w:style w:type="paragraph" w:styleId="2">
    <w:name w:val="heading 2"/>
    <w:basedOn w:val="a"/>
    <w:next w:val="a"/>
    <w:qFormat/>
    <w:rsid w:val="002D3504"/>
    <w:pPr>
      <w:keepNext/>
      <w:jc w:val="both"/>
      <w:outlineLvl w:val="1"/>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2D3504"/>
    <w:pPr>
      <w:tabs>
        <w:tab w:val="center" w:pos="4153"/>
        <w:tab w:val="right" w:pos="8306"/>
      </w:tabs>
    </w:pPr>
    <w:rPr>
      <w:szCs w:val="24"/>
    </w:rPr>
  </w:style>
  <w:style w:type="paragraph" w:styleId="a5">
    <w:name w:val="footer"/>
    <w:basedOn w:val="a"/>
    <w:rsid w:val="002D3504"/>
    <w:pPr>
      <w:tabs>
        <w:tab w:val="center" w:pos="4153"/>
        <w:tab w:val="right" w:pos="8306"/>
      </w:tabs>
    </w:pPr>
    <w:rPr>
      <w:szCs w:val="24"/>
    </w:rPr>
  </w:style>
  <w:style w:type="character" w:styleId="a6">
    <w:name w:val="page number"/>
    <w:basedOn w:val="a0"/>
    <w:rsid w:val="002D3504"/>
  </w:style>
  <w:style w:type="paragraph" w:customStyle="1" w:styleId="a7">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8">
    <w:name w:val="Placeholder Text"/>
    <w:basedOn w:val="a0"/>
    <w:uiPriority w:val="99"/>
    <w:semiHidden/>
    <w:rsid w:val="00956911"/>
    <w:rPr>
      <w:color w:val="808080"/>
    </w:rPr>
  </w:style>
  <w:style w:type="paragraph" w:styleId="a9">
    <w:name w:val="Balloon Text"/>
    <w:basedOn w:val="a"/>
    <w:link w:val="aa"/>
    <w:rsid w:val="00956911"/>
    <w:rPr>
      <w:rFonts w:ascii="Tahoma" w:hAnsi="Tahoma" w:cs="Tahoma"/>
      <w:sz w:val="16"/>
      <w:szCs w:val="16"/>
    </w:rPr>
  </w:style>
  <w:style w:type="character" w:customStyle="1" w:styleId="aa">
    <w:name w:val="טקסט בלונים תו"/>
    <w:basedOn w:val="a0"/>
    <w:link w:val="a9"/>
    <w:rsid w:val="00956911"/>
    <w:rPr>
      <w:rFonts w:ascii="Tahoma" w:hAnsi="Tahoma" w:cs="Tahoma"/>
      <w:sz w:val="16"/>
      <w:szCs w:val="16"/>
    </w:rPr>
  </w:style>
  <w:style w:type="character" w:customStyle="1" w:styleId="a4">
    <w:name w:val="כותרת עליונה תו"/>
    <w:basedOn w:val="a0"/>
    <w:link w:val="a3"/>
    <w:uiPriority w:val="99"/>
    <w:rsid w:val="00AD6F36"/>
    <w:rPr>
      <w:rFonts w:cs="David"/>
      <w:sz w:val="24"/>
      <w:szCs w:val="24"/>
    </w:rPr>
  </w:style>
  <w:style w:type="paragraph" w:styleId="ab">
    <w:name w:val="List Paragraph"/>
    <w:basedOn w:val="a"/>
    <w:link w:val="ac"/>
    <w:uiPriority w:val="34"/>
    <w:qFormat/>
    <w:rsid w:val="0089172C"/>
    <w:pPr>
      <w:ind w:left="720"/>
      <w:contextualSpacing/>
    </w:pPr>
  </w:style>
  <w:style w:type="character" w:customStyle="1" w:styleId="ac">
    <w:name w:val="פיסקת רשימה תו"/>
    <w:basedOn w:val="a0"/>
    <w:link w:val="ab"/>
    <w:uiPriority w:val="34"/>
    <w:rsid w:val="0089172C"/>
    <w:rPr>
      <w:rFonts w:cs="David"/>
      <w:sz w:val="24"/>
      <w:szCs w:val="26"/>
    </w:rPr>
  </w:style>
  <w:style w:type="table" w:customStyle="1" w:styleId="11">
    <w:name w:val="טקסט טבלה תחתונה11"/>
    <w:basedOn w:val="a1"/>
    <w:next w:val="ad"/>
    <w:uiPriority w:val="59"/>
    <w:rsid w:val="0089172C"/>
    <w:rPr>
      <w:rFonts w:ascii="Calibri" w:eastAsia="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ad">
    <w:name w:val="Table Grid"/>
    <w:basedOn w:val="a1"/>
    <w:rsid w:val="0089172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3.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AE7851A187014F5C986490374E7386FC"/>
        <w:category>
          <w:name w:val="כללי"/>
          <w:gallery w:val="placeholder"/>
        </w:category>
        <w:types>
          <w:type w:val="bbPlcHdr"/>
        </w:types>
        <w:behaviors>
          <w:behavior w:val="content"/>
        </w:behaviors>
        <w:guid w:val="{AEB3B17A-DD0C-4A6B-A42F-0378C97BEAF9}"/>
      </w:docPartPr>
      <w:docPartBody>
        <w:p w:rsidR="00F22FBD" w:rsidRDefault="004B088C" w:rsidP="004B088C">
          <w:pPr>
            <w:pStyle w:val="AE7851A187014F5C986490374E7386FC"/>
          </w:pPr>
          <w:r>
            <w:rPr>
              <w:rtl/>
            </w:rPr>
            <w:t xml:space="preserve">     </w:t>
          </w:r>
        </w:p>
      </w:docPartBody>
    </w:docPart>
    <w:docPart>
      <w:docPartPr>
        <w:name w:val="03AEE3E8B1E048E795DCE9877C7F9535"/>
        <w:category>
          <w:name w:val="כללי"/>
          <w:gallery w:val="placeholder"/>
        </w:category>
        <w:types>
          <w:type w:val="bbPlcHdr"/>
        </w:types>
        <w:behaviors>
          <w:behavior w:val="content"/>
        </w:behaviors>
        <w:guid w:val="{B3EBE12C-95B2-4C98-B52F-C47E2034A419}"/>
      </w:docPartPr>
      <w:docPartBody>
        <w:p w:rsidR="00F22FBD" w:rsidRDefault="004B088C" w:rsidP="004B088C">
          <w:pPr>
            <w:pStyle w:val="03AEE3E8B1E048E795DCE9877C7F9535"/>
          </w:pPr>
          <w:r>
            <w:rPr>
              <w:rtl/>
            </w:rPr>
            <w:t xml:space="preserve">     </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53DB"/>
    <w:rsid w:val="00290458"/>
    <w:rsid w:val="00420469"/>
    <w:rsid w:val="004B088C"/>
    <w:rsid w:val="007926FC"/>
    <w:rsid w:val="00E653DB"/>
    <w:rsid w:val="00F22FB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653DB"/>
    <w:pPr>
      <w:bidi/>
    </w:pPr>
    <w:rPr>
      <w:rFonts w:cs="Times New Roman"/>
      <w:sz w:val="3276"/>
      <w:szCs w:val="327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39FBCBEEC45D4216AEE9ACD24564D0C0">
    <w:name w:val="39FBCBEEC45D4216AEE9ACD24564D0C0"/>
    <w:rsid w:val="00E653D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B52E81289F74AE19DAE6493BD20C738">
    <w:name w:val="3B52E81289F74AE19DAE6493BD20C738"/>
    <w:rsid w:val="00E653D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03BE62C72D3492891B72F53AB534309">
    <w:name w:val="203BE62C72D3492891B72F53AB534309"/>
    <w:rsid w:val="00E653D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2145149E7E14A1887332CDA9FB28F46">
    <w:name w:val="52145149E7E14A1887332CDA9FB28F46"/>
    <w:rsid w:val="0029045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97BD86918B847409CCCC9955F4BC55D">
    <w:name w:val="297BD86918B847409CCCC9955F4BC55D"/>
    <w:rsid w:val="0029045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08C580BD45941BB83F3E8E682BB1427">
    <w:name w:val="508C580BD45941BB83F3E8E682BB1427"/>
    <w:rsid w:val="0029045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E7851A187014F5C986490374E7386FC">
    <w:name w:val="AE7851A187014F5C986490374E7386FC"/>
    <w:rsid w:val="004B088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3AEE3E8B1E048E795DCE9877C7F9535">
    <w:name w:val="03AEE3E8B1E048E795DCE9877C7F9535"/>
    <w:rsid w:val="004B088C"/>
    <w:pPr>
      <w:tabs>
        <w:tab w:val="center" w:pos="4153"/>
        <w:tab w:val="right" w:pos="8306"/>
      </w:tabs>
      <w:bidi/>
      <w:spacing w:after="0" w:line="240" w:lineRule="auto"/>
    </w:pPr>
    <w:rPr>
      <w:rFonts w:ascii="Times New Roman" w:eastAsia="Times New Roman" w:hAnsi="Times New Roman" w:cs="David"/>
      <w:sz w:val="24"/>
      <w:szCs w:val="26"/>
      <w:lang w:eastAsia="he-I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חת_452_2015</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19 באוקטובר 2015</DocumentCreateDateEnglish>
    <DocumentCreateDateHebrew xmlns="8f5b83e0-a1d3-486c-bd07-833a425c74af">ו' בחשון התשע"ו</DocumentCreateDateHebrew>
    <SubjectDocument xmlns="8f5b83e0-a1d3-486c-bd07-833a425c74af">פניה לחשבת הכללית  בדבר התקשרות  עם מגל</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19/10/2015 05:09;41</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452</CounterString>
    <LastLockUser xmlns="8f5b83e0-a1d3-486c-bd07-833a425c74af" xsi:nil="true"/>
    <LastCheckOutDate xmlns="8f5b83e0-a1d3-486c-bd07-833a425c74af">19/10/2015 05:09;43</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HT_452_2015</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2015-10-19T00:00:00+00:00</DocumentCreateDate>
  </documentManagement>
</p:properties>
</file>

<file path=customXml/item3.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377D42D1D4207A4E80F651DD8FA1C3DE" ma:contentTypeVersion="128" ma:contentTypeDescription="" ma:contentTypeScope="" ma:versionID="67d16f691e4c57a635c3fec106ee2bf5">
  <xsd:schema xmlns:xsd="http://www.w3.org/2001/XMLSchema" xmlns:p="http://schemas.microsoft.com/office/2006/metadata/properties" xmlns:ns2="8f5b83e0-a1d3-486c-bd07-833a425c74af" xmlns:ns3="87b98568-e8c7-4058-bf31-e11803adaf85" targetNamespace="http://schemas.microsoft.com/office/2006/metadata/properties" ma:root="true" ma:fieldsID="43e64321d2a75ea03836e741e116dade"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internalName="DocumentLinkHiddenPrevious">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3.xml><?xml version="1.0" encoding="utf-8"?>
<ds:datastoreItem xmlns:ds="http://schemas.openxmlformats.org/officeDocument/2006/customXml" ds:itemID="{C8E022BE-8B3B-474B-9A99-B249DC37FEF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1817D981-8F76-49FF-806E-90DED4C03C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Pages>
  <Words>936</Words>
  <Characters>4685</Characters>
  <Application>Microsoft Office Word</Application>
  <DocSecurity>0</DocSecurity>
  <Lines>39</Lines>
  <Paragraphs>11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5610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dcterms:created xsi:type="dcterms:W3CDTF">2015-10-21T09:50:00Z</dcterms:created>
  <dcterms:modified xsi:type="dcterms:W3CDTF">2015-10-21T09:50:00Z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0x0101003CBAFB7F4A7FF54FB9D64543F2EA55D200377D42D1D4207A4E80F651DD8FA1C3DE</vt:lpwstr>
  </property>
</Properties>
</file>